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C08D" w14:textId="77777777" w:rsidR="00E6653E" w:rsidRPr="003F1629" w:rsidRDefault="003F1629">
      <w:pPr>
        <w:pStyle w:val="a6"/>
        <w:widowControl w:val="0"/>
        <w:tabs>
          <w:tab w:val="left" w:pos="5370"/>
          <w:tab w:val="left" w:pos="5880"/>
          <w:tab w:val="left" w:pos="6720"/>
          <w:tab w:val="left" w:pos="7560"/>
          <w:tab w:val="left" w:pos="8400"/>
          <w:tab w:val="left" w:pos="9132"/>
        </w:tabs>
        <w:spacing w:before="0" w:line="240" w:lineRule="auto"/>
        <w:jc w:val="center"/>
        <w:rPr>
          <w:rFonts w:ascii="游ゴシック" w:eastAsia="游ゴシック" w:hAnsi="游ゴシック" w:cs="ヒラギノ角ゴシック W6" w:hint="default"/>
          <w:color w:val="0000CC"/>
          <w:kern w:val="2"/>
          <w:sz w:val="32"/>
          <w:szCs w:val="32"/>
          <w:u w:color="0000CC"/>
        </w:rPr>
      </w:pPr>
      <w:r w:rsidRPr="003F1629">
        <w:rPr>
          <w:rFonts w:ascii="游ゴシック" w:eastAsia="游ゴシック" w:hAnsi="游ゴシック"/>
          <w:color w:val="0000CC"/>
          <w:kern w:val="2"/>
          <w:sz w:val="32"/>
          <w:szCs w:val="32"/>
          <w:u w:color="0000CC"/>
        </w:rPr>
        <w:t>【中国ビジネス研究会】</w:t>
      </w:r>
      <w:r w:rsidRPr="003F1629">
        <w:rPr>
          <w:rFonts w:ascii="游ゴシック" w:eastAsia="游ゴシック" w:hAnsi="游ゴシック"/>
          <w:color w:val="0000CC"/>
          <w:kern w:val="2"/>
          <w:sz w:val="32"/>
          <w:szCs w:val="32"/>
          <w:u w:color="0000CC"/>
          <w:lang w:val="en-US"/>
        </w:rPr>
        <w:t>China Research Lab</w:t>
      </w:r>
      <w:r w:rsidRPr="003F1629">
        <w:rPr>
          <w:rFonts w:ascii="游ゴシック" w:eastAsia="游ゴシック" w:hAnsi="游ゴシック"/>
          <w:color w:val="0000CC"/>
          <w:kern w:val="2"/>
          <w:sz w:val="32"/>
          <w:szCs w:val="32"/>
          <w:u w:color="0000CC"/>
        </w:rPr>
        <w:t>実践編</w:t>
      </w:r>
      <w:r w:rsidRPr="003F1629">
        <w:rPr>
          <w:rFonts w:ascii="游ゴシック" w:eastAsia="游ゴシック" w:hAnsi="游ゴシック" w:cs="ヒラギノ角ゴシック W3"/>
          <w:noProof/>
          <w:color w:val="0000CC"/>
          <w:kern w:val="2"/>
          <w:sz w:val="32"/>
          <w:szCs w:val="32"/>
          <w:u w:color="0000CC"/>
        </w:rPr>
        <w:drawing>
          <wp:anchor distT="0" distB="0" distL="0" distR="0" simplePos="0" relativeHeight="251659264" behindDoc="0" locked="0" layoutInCell="1" allowOverlap="1" wp14:anchorId="443C3C54" wp14:editId="55E3432C">
            <wp:simplePos x="0" y="0"/>
            <wp:positionH relativeFrom="page">
              <wp:posOffset>356791</wp:posOffset>
            </wp:positionH>
            <wp:positionV relativeFrom="page">
              <wp:posOffset>275176</wp:posOffset>
            </wp:positionV>
            <wp:extent cx="6833955" cy="410624"/>
            <wp:effectExtent l="0" t="0" r="0" b="0"/>
            <wp:wrapNone/>
            <wp:docPr id="1073741825" name="officeArt object" descr="図 1"/>
            <wp:cNvGraphicFramePr/>
            <a:graphic xmlns:a="http://schemas.openxmlformats.org/drawingml/2006/main">
              <a:graphicData uri="http://schemas.openxmlformats.org/drawingml/2006/picture">
                <pic:pic xmlns:pic="http://schemas.openxmlformats.org/drawingml/2006/picture">
                  <pic:nvPicPr>
                    <pic:cNvPr id="1073741825" name="図 1" descr="図 1"/>
                    <pic:cNvPicPr>
                      <a:picLocks noChangeAspect="1"/>
                    </pic:cNvPicPr>
                  </pic:nvPicPr>
                  <pic:blipFill>
                    <a:blip r:embed="rId7"/>
                    <a:stretch>
                      <a:fillRect/>
                    </a:stretch>
                  </pic:blipFill>
                  <pic:spPr>
                    <a:xfrm>
                      <a:off x="0" y="0"/>
                      <a:ext cx="6833955" cy="410624"/>
                    </a:xfrm>
                    <a:prstGeom prst="rect">
                      <a:avLst/>
                    </a:prstGeom>
                    <a:ln w="12700" cap="flat">
                      <a:noFill/>
                      <a:miter lim="400000"/>
                    </a:ln>
                    <a:effectLst/>
                  </pic:spPr>
                </pic:pic>
              </a:graphicData>
            </a:graphic>
          </wp:anchor>
        </w:drawing>
      </w:r>
    </w:p>
    <w:p w14:paraId="2135B478" w14:textId="77777777" w:rsidR="00E6653E" w:rsidRPr="003F1629" w:rsidRDefault="003F1629">
      <w:pPr>
        <w:pStyle w:val="a6"/>
        <w:widowControl w:val="0"/>
        <w:tabs>
          <w:tab w:val="left" w:pos="5370"/>
          <w:tab w:val="left" w:pos="5880"/>
          <w:tab w:val="left" w:pos="6720"/>
          <w:tab w:val="left" w:pos="7560"/>
          <w:tab w:val="left" w:pos="8400"/>
          <w:tab w:val="left" w:pos="9132"/>
        </w:tabs>
        <w:spacing w:before="0" w:line="240" w:lineRule="auto"/>
        <w:jc w:val="center"/>
        <w:rPr>
          <w:rFonts w:ascii="游ゴシック" w:eastAsia="游ゴシック" w:hAnsi="游ゴシック" w:cs="ヒラギノ角ゴシック W6" w:hint="default"/>
          <w:color w:val="0000CC"/>
          <w:kern w:val="2"/>
          <w:sz w:val="32"/>
          <w:szCs w:val="32"/>
          <w:u w:color="0000CC"/>
        </w:rPr>
      </w:pPr>
      <w:r w:rsidRPr="003F1629">
        <w:rPr>
          <w:rFonts w:ascii="游ゴシック" w:eastAsia="游ゴシック" w:hAnsi="游ゴシック"/>
          <w:color w:val="0000CC"/>
          <w:kern w:val="2"/>
          <w:sz w:val="32"/>
          <w:szCs w:val="32"/>
          <w:u w:color="0000CC"/>
        </w:rPr>
        <w:t>中国内陸ハイブリット商談会</w:t>
      </w:r>
    </w:p>
    <w:p w14:paraId="245931DE" w14:textId="77777777" w:rsidR="00E6653E" w:rsidRPr="003F1629" w:rsidRDefault="00E6653E">
      <w:pPr>
        <w:pStyle w:val="a6"/>
        <w:keepLines/>
        <w:tabs>
          <w:tab w:val="left" w:pos="3840"/>
          <w:tab w:val="left" w:pos="7680"/>
        </w:tabs>
        <w:spacing w:before="0" w:line="216" w:lineRule="auto"/>
        <w:rPr>
          <w:rFonts w:ascii="游ゴシック" w:eastAsia="游ゴシック" w:hAnsi="游ゴシック" w:cs="ヒラギノ角ゴシック W6" w:hint="default"/>
          <w:color w:val="0000CC"/>
          <w:sz w:val="32"/>
          <w:szCs w:val="32"/>
          <w:u w:color="0000CC"/>
        </w:rPr>
      </w:pPr>
    </w:p>
    <w:p w14:paraId="0CDAD610"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1" w:hint="default"/>
          <w:sz w:val="28"/>
          <w:szCs w:val="28"/>
          <w:u w:color="0000CC"/>
        </w:rPr>
      </w:pPr>
      <w:r w:rsidRPr="003F1629">
        <w:rPr>
          <w:rFonts w:ascii="游ゴシック" w:eastAsia="游ゴシック" w:hAnsi="游ゴシック"/>
          <w:sz w:val="28"/>
          <w:szCs w:val="28"/>
          <w:u w:color="0000CC"/>
        </w:rPr>
        <w:t xml:space="preserve">　巨大な中国市場は内陸部（重慶、四川、雲南、貴州）だけで２億人の市場規模を持ちながら、情報が入手困難であるため、開拓が進んでおらず、大きな可能性を秘めた市場です。また、中国の市場開拓には、</w:t>
      </w:r>
      <w:r w:rsidRPr="003F1629">
        <w:rPr>
          <w:rFonts w:ascii="游ゴシック" w:eastAsia="游ゴシック" w:hAnsi="游ゴシック"/>
          <w:sz w:val="28"/>
          <w:szCs w:val="28"/>
          <w:u w:color="0000CC"/>
        </w:rPr>
        <w:t>EC</w:t>
      </w:r>
      <w:r w:rsidRPr="003F1629">
        <w:rPr>
          <w:rFonts w:ascii="游ゴシック" w:eastAsia="游ゴシック" w:hAnsi="游ゴシック"/>
          <w:sz w:val="28"/>
          <w:szCs w:val="28"/>
          <w:u w:color="0000CC"/>
        </w:rPr>
        <w:t>モールで商品の認知度を高めたうえで、商談を行うことが有効であるとされています。</w:t>
      </w:r>
    </w:p>
    <w:p w14:paraId="4252D112"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6" w:hint="default"/>
          <w:color w:val="0000CC"/>
          <w:sz w:val="32"/>
          <w:szCs w:val="32"/>
          <w:u w:color="0000CC"/>
        </w:rPr>
      </w:pPr>
      <w:r w:rsidRPr="003F1629">
        <w:rPr>
          <w:rFonts w:ascii="游ゴシック" w:eastAsia="游ゴシック" w:hAnsi="游ゴシック"/>
          <w:sz w:val="28"/>
          <w:szCs w:val="28"/>
          <w:u w:color="0000CC"/>
        </w:rPr>
        <w:t xml:space="preserve">　そこで現地ネットワークを活用し、中国最大手の</w:t>
      </w:r>
      <w:r w:rsidRPr="003F1629">
        <w:rPr>
          <w:rFonts w:ascii="游ゴシック" w:eastAsia="游ゴシック" w:hAnsi="游ゴシック"/>
          <w:sz w:val="28"/>
          <w:szCs w:val="28"/>
          <w:u w:color="0000CC"/>
        </w:rPr>
        <w:t>EC</w:t>
      </w:r>
      <w:r w:rsidRPr="003F1629">
        <w:rPr>
          <w:rFonts w:ascii="游ゴシック" w:eastAsia="游ゴシック" w:hAnsi="游ゴシック"/>
          <w:sz w:val="28"/>
          <w:szCs w:val="28"/>
          <w:u w:color="0000CC"/>
        </w:rPr>
        <w:t>モールである「</w:t>
      </w:r>
      <w:r w:rsidRPr="003F1629">
        <w:rPr>
          <w:rFonts w:ascii="游ゴシック" w:eastAsia="游ゴシック" w:hAnsi="游ゴシック"/>
          <w:sz w:val="28"/>
          <w:szCs w:val="28"/>
          <w:u w:color="0000CC"/>
        </w:rPr>
        <w:t>Tmall</w:t>
      </w:r>
      <w:r w:rsidRPr="003F1629">
        <w:rPr>
          <w:rFonts w:ascii="游ゴシック" w:eastAsia="游ゴシック" w:hAnsi="游ゴシック"/>
          <w:sz w:val="28"/>
          <w:szCs w:val="28"/>
          <w:u w:color="0000CC"/>
        </w:rPr>
        <w:t>」への出品を行うと同時に、現地バイヤーとのオンライン商談会を合わせたハイブリット式で開催いたします。</w:t>
      </w:r>
    </w:p>
    <w:p w14:paraId="7E2B6E49" w14:textId="77777777" w:rsidR="00E6653E" w:rsidRDefault="00E6653E">
      <w:pPr>
        <w:pStyle w:val="a6"/>
        <w:keepLines/>
        <w:tabs>
          <w:tab w:val="left" w:pos="3840"/>
          <w:tab w:val="left" w:pos="7680"/>
        </w:tabs>
        <w:spacing w:before="0" w:line="216" w:lineRule="auto"/>
        <w:rPr>
          <w:rFonts w:ascii="ヒラギノ角ゴシック W6" w:eastAsia="ヒラギノ角ゴシック W6" w:hAnsi="ヒラギノ角ゴシック W6" w:cs="ヒラギノ角ゴシック W6" w:hint="default"/>
          <w:color w:val="0000CC"/>
          <w:sz w:val="32"/>
          <w:szCs w:val="32"/>
          <w:u w:color="0000CC"/>
        </w:rPr>
      </w:pPr>
    </w:p>
    <w:p w14:paraId="6332E30C"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6" w:hint="default"/>
          <w:sz w:val="32"/>
          <w:szCs w:val="32"/>
          <w:u w:color="0000CC"/>
        </w:rPr>
      </w:pPr>
      <w:r w:rsidRPr="003F1629">
        <w:rPr>
          <w:rFonts w:ascii="游ゴシック" w:eastAsia="游ゴシック" w:hAnsi="游ゴシック"/>
          <w:sz w:val="32"/>
          <w:szCs w:val="32"/>
          <w:u w:color="0000CC"/>
        </w:rPr>
        <w:t>開催方式</w:t>
      </w:r>
      <w:r w:rsidRPr="003F1629">
        <w:rPr>
          <w:rFonts w:ascii="游ゴシック" w:eastAsia="游ゴシック" w:hAnsi="游ゴシック" w:cs="ヒラギノ角ゴシック W6"/>
          <w:noProof/>
          <w:sz w:val="32"/>
          <w:szCs w:val="32"/>
          <w:u w:color="0000CC"/>
        </w:rPr>
        <w:drawing>
          <wp:anchor distT="152400" distB="152400" distL="152400" distR="152400" simplePos="0" relativeHeight="251661312" behindDoc="0" locked="0" layoutInCell="1" allowOverlap="1" wp14:anchorId="0A94D4F7" wp14:editId="0ABAC361">
            <wp:simplePos x="0" y="0"/>
            <wp:positionH relativeFrom="page">
              <wp:posOffset>5223776</wp:posOffset>
            </wp:positionH>
            <wp:positionV relativeFrom="line">
              <wp:posOffset>229959</wp:posOffset>
            </wp:positionV>
            <wp:extent cx="1701461" cy="692630"/>
            <wp:effectExtent l="0" t="0" r="0" b="0"/>
            <wp:wrapThrough wrapText="bothSides" distL="152400" distR="152400">
              <wp:wrapPolygon edited="1">
                <wp:start x="0" y="0"/>
                <wp:lineTo x="21600" y="0"/>
                <wp:lineTo x="21600" y="21600"/>
                <wp:lineTo x="0" y="21600"/>
                <wp:lineTo x="0" y="0"/>
              </wp:wrapPolygon>
            </wp:wrapThrough>
            <wp:docPr id="1073741826" name="officeArt object" descr="图像"/>
            <wp:cNvGraphicFramePr/>
            <a:graphic xmlns:a="http://schemas.openxmlformats.org/drawingml/2006/main">
              <a:graphicData uri="http://schemas.openxmlformats.org/drawingml/2006/picture">
                <pic:pic xmlns:pic="http://schemas.openxmlformats.org/drawingml/2006/picture">
                  <pic:nvPicPr>
                    <pic:cNvPr id="1073741826" name="图像" descr="图像"/>
                    <pic:cNvPicPr>
                      <a:picLocks noChangeAspect="1"/>
                    </pic:cNvPicPr>
                  </pic:nvPicPr>
                  <pic:blipFill>
                    <a:blip r:embed="rId8"/>
                    <a:stretch>
                      <a:fillRect/>
                    </a:stretch>
                  </pic:blipFill>
                  <pic:spPr>
                    <a:xfrm>
                      <a:off x="0" y="0"/>
                      <a:ext cx="1701461" cy="692630"/>
                    </a:xfrm>
                    <a:prstGeom prst="rect">
                      <a:avLst/>
                    </a:prstGeom>
                    <a:ln w="12700" cap="flat">
                      <a:noFill/>
                      <a:miter lim="400000"/>
                    </a:ln>
                    <a:effectLst/>
                  </pic:spPr>
                </pic:pic>
              </a:graphicData>
            </a:graphic>
          </wp:anchor>
        </w:drawing>
      </w:r>
      <w:r w:rsidRPr="003F1629">
        <w:rPr>
          <w:rFonts w:ascii="游ゴシック" w:eastAsia="游ゴシック" w:hAnsi="游ゴシック" w:cs="ヒラギノ角ゴシック W6"/>
          <w:noProof/>
          <w:sz w:val="32"/>
          <w:szCs w:val="32"/>
          <w:u w:color="0000CC"/>
        </w:rPr>
        <mc:AlternateContent>
          <mc:Choice Requires="wps">
            <w:drawing>
              <wp:anchor distT="152400" distB="152400" distL="152400" distR="152400" simplePos="0" relativeHeight="251660288" behindDoc="0" locked="0" layoutInCell="1" allowOverlap="1" wp14:anchorId="39E603D4" wp14:editId="482DC092">
                <wp:simplePos x="0" y="0"/>
                <wp:positionH relativeFrom="margin">
                  <wp:posOffset>12700</wp:posOffset>
                </wp:positionH>
                <wp:positionV relativeFrom="line">
                  <wp:posOffset>204559</wp:posOffset>
                </wp:positionV>
                <wp:extent cx="6120058" cy="0"/>
                <wp:effectExtent l="0" t="0" r="0" b="0"/>
                <wp:wrapTopAndBottom distT="152400" distB="152400"/>
                <wp:docPr id="1073741827" name="officeArt object" descr="线条"/>
                <wp:cNvGraphicFramePr/>
                <a:graphic xmlns:a="http://schemas.openxmlformats.org/drawingml/2006/main">
                  <a:graphicData uri="http://schemas.microsoft.com/office/word/2010/wordprocessingShape">
                    <wps:wsp>
                      <wps:cNvCnPr/>
                      <wps:spPr>
                        <a:xfrm>
                          <a:off x="0" y="0"/>
                          <a:ext cx="6120058" cy="0"/>
                        </a:xfrm>
                        <a:prstGeom prst="line">
                          <a:avLst/>
                        </a:prstGeom>
                        <a:noFill/>
                        <a:ln w="25400" cap="flat">
                          <a:solidFill>
                            <a:srgbClr val="000000"/>
                          </a:solidFill>
                          <a:prstDash val="solid"/>
                          <a:miter lim="400000"/>
                        </a:ln>
                        <a:effectLst/>
                      </wps:spPr>
                      <wps:bodyPr/>
                    </wps:wsp>
                  </a:graphicData>
                </a:graphic>
              </wp:anchor>
            </w:drawing>
          </mc:Choice>
          <mc:Fallback>
            <w:pict>
              <v:line w14:anchorId="73362C31" id="officeArt object" o:spid="_x0000_s1026" alt="线条" style="position:absolute;left:0;text-align:left;z-index:251660288;visibility:visible;mso-wrap-style:square;mso-wrap-distance-left:12pt;mso-wrap-distance-top:12pt;mso-wrap-distance-right:12pt;mso-wrap-distance-bottom:12pt;mso-position-horizontal:absolute;mso-position-horizontal-relative:margin;mso-position-vertical:absolute;mso-position-vertical-relative:line" from="1pt,16.1pt" to="482.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" strokeweight="2pt">
                <v:stroke miterlimit="4" joinstyle="miter"/>
                <w10:wrap type="topAndBottom" anchorx="margin" anchory="line"/>
              </v:line>
            </w:pict>
          </mc:Fallback>
        </mc:AlternateContent>
      </w:r>
    </w:p>
    <w:p w14:paraId="323D3F5E" w14:textId="77777777" w:rsidR="00E6653E" w:rsidRPr="003F1629" w:rsidRDefault="003F1629">
      <w:pPr>
        <w:pStyle w:val="a6"/>
        <w:keepLines/>
        <w:numPr>
          <w:ilvl w:val="0"/>
          <w:numId w:val="2"/>
        </w:numPr>
        <w:spacing w:before="0" w:line="360" w:lineRule="auto"/>
        <w:rPr>
          <w:rFonts w:ascii="游ゴシック" w:eastAsia="游ゴシック" w:hAnsi="游ゴシック" w:hint="default"/>
          <w:sz w:val="28"/>
          <w:szCs w:val="28"/>
          <w:lang w:val="zh-TW" w:eastAsia="zh-TW"/>
        </w:rPr>
      </w:pPr>
      <w:r w:rsidRPr="003F1629">
        <w:rPr>
          <w:rFonts w:ascii="游ゴシック" w:eastAsia="游ゴシック" w:hAnsi="游ゴシック"/>
          <w:sz w:val="28"/>
          <w:szCs w:val="28"/>
          <w:u w:color="0000CC"/>
          <w:lang w:val="zh-TW" w:eastAsia="zh-TW"/>
        </w:rPr>
        <w:t>Tmall</w:t>
      </w:r>
      <w:r w:rsidRPr="003F1629">
        <w:rPr>
          <w:rFonts w:ascii="游ゴシック" w:eastAsia="游ゴシック" w:hAnsi="游ゴシック"/>
          <w:sz w:val="28"/>
          <w:szCs w:val="28"/>
          <w:u w:color="0000CC"/>
        </w:rPr>
        <w:t>への出品（</w:t>
      </w:r>
      <w:r w:rsidRPr="003F1629">
        <w:rPr>
          <w:rFonts w:ascii="游ゴシック" w:eastAsia="游ゴシック" w:hAnsi="游ゴシック"/>
          <w:sz w:val="28"/>
          <w:szCs w:val="28"/>
          <w:u w:color="0000CC"/>
        </w:rPr>
        <w:t>2022</w:t>
      </w:r>
      <w:r w:rsidRPr="003F1629">
        <w:rPr>
          <w:rFonts w:ascii="游ゴシック" w:eastAsia="游ゴシック" w:hAnsi="游ゴシック"/>
          <w:sz w:val="28"/>
          <w:szCs w:val="28"/>
          <w:u w:color="0000CC"/>
        </w:rPr>
        <w:t>年</w:t>
      </w:r>
      <w:r w:rsidRPr="003F1629">
        <w:rPr>
          <w:rFonts w:ascii="游ゴシック" w:eastAsia="游ゴシック" w:hAnsi="游ゴシック"/>
          <w:sz w:val="28"/>
          <w:szCs w:val="28"/>
          <w:u w:color="0000CC"/>
        </w:rPr>
        <w:t>1</w:t>
      </w:r>
      <w:r w:rsidRPr="003F1629">
        <w:rPr>
          <w:rFonts w:ascii="游ゴシック" w:eastAsia="游ゴシック" w:hAnsi="游ゴシック"/>
          <w:sz w:val="28"/>
          <w:szCs w:val="28"/>
          <w:u w:color="0000CC"/>
        </w:rPr>
        <w:t>月〜</w:t>
      </w:r>
      <w:r w:rsidRPr="003F1629">
        <w:rPr>
          <w:rFonts w:ascii="游ゴシック" w:eastAsia="游ゴシック" w:hAnsi="游ゴシック"/>
          <w:sz w:val="28"/>
          <w:szCs w:val="28"/>
          <w:u w:color="0000CC"/>
        </w:rPr>
        <w:t>3</w:t>
      </w:r>
      <w:r w:rsidRPr="003F1629">
        <w:rPr>
          <w:rFonts w:ascii="游ゴシック" w:eastAsia="游ゴシック" w:hAnsi="游ゴシック"/>
          <w:sz w:val="28"/>
          <w:szCs w:val="28"/>
          <w:u w:color="0000CC"/>
        </w:rPr>
        <w:t>月）</w:t>
      </w:r>
    </w:p>
    <w:p w14:paraId="72B4C439" w14:textId="553E4B69" w:rsidR="00E6653E" w:rsidRPr="003F1629" w:rsidRDefault="003F1629">
      <w:pPr>
        <w:pStyle w:val="a6"/>
        <w:keepLines/>
        <w:numPr>
          <w:ilvl w:val="0"/>
          <w:numId w:val="2"/>
        </w:numPr>
        <w:spacing w:before="0" w:line="360" w:lineRule="auto"/>
        <w:rPr>
          <w:rFonts w:ascii="游ゴシック" w:eastAsia="游ゴシック" w:hAnsi="游ゴシック" w:hint="default"/>
          <w:sz w:val="28"/>
          <w:szCs w:val="28"/>
        </w:rPr>
      </w:pPr>
      <w:r w:rsidRPr="003F1629">
        <w:rPr>
          <w:rFonts w:ascii="游ゴシック" w:eastAsia="游ゴシック" w:hAnsi="游ゴシック"/>
          <w:sz w:val="28"/>
          <w:szCs w:val="28"/>
        </w:rPr>
        <w:t>国内倉庫納め（</w:t>
      </w:r>
      <w:r w:rsidRPr="003F1629">
        <w:rPr>
          <w:rFonts w:ascii="游ゴシック" w:eastAsia="游ゴシック" w:hAnsi="游ゴシック"/>
          <w:sz w:val="28"/>
          <w:szCs w:val="28"/>
        </w:rPr>
        <w:t>2022</w:t>
      </w:r>
      <w:r w:rsidRPr="003F1629">
        <w:rPr>
          <w:rFonts w:ascii="游ゴシック" w:eastAsia="游ゴシック" w:hAnsi="游ゴシック"/>
          <w:sz w:val="28"/>
          <w:szCs w:val="28"/>
        </w:rPr>
        <w:t>年</w:t>
      </w:r>
      <w:r w:rsidRPr="003F1629">
        <w:rPr>
          <w:rFonts w:ascii="游ゴシック" w:eastAsia="游ゴシック" w:hAnsi="游ゴシック"/>
          <w:sz w:val="28"/>
          <w:szCs w:val="28"/>
        </w:rPr>
        <w:t>1</w:t>
      </w:r>
      <w:r w:rsidRPr="003F1629">
        <w:rPr>
          <w:rFonts w:ascii="游ゴシック" w:eastAsia="游ゴシック" w:hAnsi="游ゴシック"/>
          <w:sz w:val="28"/>
          <w:szCs w:val="28"/>
        </w:rPr>
        <w:t>月）</w:t>
      </w:r>
    </w:p>
    <w:p w14:paraId="65268221" w14:textId="144297F1" w:rsidR="00E6653E" w:rsidRPr="003F1629" w:rsidRDefault="003F1629" w:rsidP="003F1629">
      <w:pPr>
        <w:pStyle w:val="a6"/>
        <w:keepLines/>
        <w:numPr>
          <w:ilvl w:val="0"/>
          <w:numId w:val="2"/>
        </w:numPr>
        <w:spacing w:before="0" w:line="360" w:lineRule="auto"/>
        <w:rPr>
          <w:rFonts w:ascii="游ゴシック" w:eastAsia="游ゴシック" w:hAnsi="游ゴシック"/>
          <w:sz w:val="28"/>
          <w:szCs w:val="28"/>
        </w:rPr>
      </w:pPr>
      <w:r w:rsidRPr="003F1629">
        <w:rPr>
          <w:rFonts w:ascii="游ゴシック" w:eastAsia="游ゴシック" w:hAnsi="游ゴシック" w:cs="ヒラギノ角ゴシック W6"/>
          <w:noProof/>
          <w:sz w:val="32"/>
          <w:szCs w:val="32"/>
        </w:rPr>
        <mc:AlternateContent>
          <mc:Choice Requires="wps">
            <w:drawing>
              <wp:anchor distT="152400" distB="152400" distL="152400" distR="152400" simplePos="0" relativeHeight="251662336" behindDoc="0" locked="0" layoutInCell="1" allowOverlap="1" wp14:anchorId="1E4171BD" wp14:editId="6D6DA5AC">
                <wp:simplePos x="0" y="0"/>
                <wp:positionH relativeFrom="margin">
                  <wp:posOffset>8890</wp:posOffset>
                </wp:positionH>
                <wp:positionV relativeFrom="line">
                  <wp:posOffset>543560</wp:posOffset>
                </wp:positionV>
                <wp:extent cx="6120057" cy="0"/>
                <wp:effectExtent l="0" t="0" r="0" b="0"/>
                <wp:wrapTopAndBottom distT="152400" distB="152400"/>
                <wp:docPr id="1073741828" name="officeArt object" descr="线条"/>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w:pict>
              <v:line w14:anchorId="263BBC9E" id="officeArt object" o:spid="_x0000_s1026" alt="线条" style="position:absolute;left:0;text-align:left;z-index:251662336;visibility:visible;mso-wrap-style:square;mso-wrap-distance-left:12pt;mso-wrap-distance-top:12pt;mso-wrap-distance-right:12pt;mso-wrap-distance-bottom:12pt;mso-position-horizontal:absolute;mso-position-horizontal-relative:margin;mso-position-vertical:absolute;mso-position-vertical-relative:line" from=".7pt,42.8pt" to="482.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" strokeweight="2pt">
                <v:stroke miterlimit="4" joinstyle="miter"/>
                <w10:wrap type="topAndBottom" anchorx="margin" anchory="line"/>
              </v:line>
            </w:pict>
          </mc:Fallback>
        </mc:AlternateContent>
      </w:r>
      <w:r w:rsidRPr="003F1629">
        <w:rPr>
          <w:rFonts w:ascii="游ゴシック" w:eastAsia="游ゴシック" w:hAnsi="游ゴシック"/>
          <w:sz w:val="28"/>
          <w:szCs w:val="28"/>
        </w:rPr>
        <w:t>オンライン商談会開催（2022年3月）</w:t>
      </w:r>
    </w:p>
    <w:p w14:paraId="115B2A78" w14:textId="77777777" w:rsidR="00E6653E" w:rsidRPr="003F1629" w:rsidRDefault="00E6653E">
      <w:pPr>
        <w:pStyle w:val="a6"/>
        <w:keepLines/>
        <w:tabs>
          <w:tab w:val="left" w:pos="3840"/>
          <w:tab w:val="left" w:pos="7680"/>
        </w:tabs>
        <w:spacing w:before="0" w:line="216" w:lineRule="auto"/>
        <w:rPr>
          <w:rFonts w:ascii="游ゴシック" w:eastAsia="游ゴシック" w:hAnsi="游ゴシック" w:cs="ヒラギノ角ゴシック W1" w:hint="default"/>
          <w:sz w:val="30"/>
          <w:szCs w:val="30"/>
        </w:rPr>
      </w:pPr>
    </w:p>
    <w:p w14:paraId="71790872"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2" w:hint="default"/>
          <w:sz w:val="30"/>
          <w:szCs w:val="30"/>
        </w:rPr>
      </w:pPr>
      <w:r w:rsidRPr="003F1629">
        <w:rPr>
          <w:rFonts w:ascii="游ゴシック" w:eastAsia="游ゴシック" w:hAnsi="游ゴシック"/>
          <w:sz w:val="30"/>
          <w:szCs w:val="30"/>
        </w:rPr>
        <w:t>【募集対象】主に中国市場に関心の高い燕三条地域の企業、団体</w:t>
      </w:r>
    </w:p>
    <w:p w14:paraId="4B45E8DC"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2" w:hint="default"/>
          <w:sz w:val="30"/>
          <w:szCs w:val="30"/>
        </w:rPr>
      </w:pPr>
      <w:r w:rsidRPr="003F1629">
        <w:rPr>
          <w:rFonts w:ascii="游ゴシック" w:eastAsia="游ゴシック" w:hAnsi="游ゴシック"/>
          <w:sz w:val="30"/>
          <w:szCs w:val="30"/>
        </w:rPr>
        <w:t>【参加費用】</w:t>
      </w:r>
      <w:r w:rsidRPr="003F1629">
        <w:rPr>
          <w:rFonts w:ascii="游ゴシック" w:eastAsia="游ゴシック" w:hAnsi="游ゴシック"/>
          <w:sz w:val="30"/>
          <w:szCs w:val="30"/>
          <w:lang w:val="en-US"/>
        </w:rPr>
        <w:t>20,000</w:t>
      </w:r>
      <w:r w:rsidRPr="003F1629">
        <w:rPr>
          <w:rFonts w:ascii="游ゴシック" w:eastAsia="游ゴシック" w:hAnsi="游ゴシック"/>
          <w:sz w:val="30"/>
          <w:szCs w:val="30"/>
        </w:rPr>
        <w:t>円</w:t>
      </w:r>
      <w:r w:rsidRPr="003F1629">
        <w:rPr>
          <w:rFonts w:ascii="游ゴシック" w:eastAsia="游ゴシック" w:hAnsi="游ゴシック"/>
          <w:sz w:val="30"/>
          <w:szCs w:val="30"/>
        </w:rPr>
        <w:t>/</w:t>
      </w:r>
      <w:r w:rsidRPr="003F1629">
        <w:rPr>
          <w:rFonts w:ascii="游ゴシック" w:eastAsia="游ゴシック" w:hAnsi="游ゴシック"/>
          <w:sz w:val="30"/>
          <w:szCs w:val="30"/>
        </w:rPr>
        <w:t>社、１社最大３商品（</w:t>
      </w:r>
      <w:r w:rsidRPr="003F1629">
        <w:rPr>
          <w:rFonts w:ascii="游ゴシック" w:eastAsia="游ゴシック" w:hAnsi="游ゴシック"/>
          <w:sz w:val="30"/>
          <w:szCs w:val="30"/>
        </w:rPr>
        <w:t>6SKU</w:t>
      </w:r>
      <w:r w:rsidRPr="003F1629">
        <w:rPr>
          <w:rFonts w:ascii="游ゴシック" w:eastAsia="游ゴシック" w:hAnsi="游ゴシック"/>
          <w:sz w:val="30"/>
          <w:szCs w:val="30"/>
        </w:rPr>
        <w:t>）</w:t>
      </w:r>
    </w:p>
    <w:p w14:paraId="54032C0B"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2" w:hint="default"/>
          <w:sz w:val="30"/>
          <w:szCs w:val="30"/>
        </w:rPr>
      </w:pPr>
      <w:r w:rsidRPr="003F1629">
        <w:rPr>
          <w:rFonts w:ascii="游ゴシック" w:eastAsia="游ゴシック" w:hAnsi="游ゴシック"/>
          <w:sz w:val="30"/>
          <w:szCs w:val="30"/>
        </w:rPr>
        <w:t>【申込締切】</w:t>
      </w:r>
      <w:r w:rsidRPr="003F1629">
        <w:rPr>
          <w:rFonts w:ascii="游ゴシック" w:eastAsia="游ゴシック" w:hAnsi="游ゴシック"/>
          <w:sz w:val="30"/>
          <w:szCs w:val="30"/>
          <w:lang w:val="en-US"/>
        </w:rPr>
        <w:t>12</w:t>
      </w:r>
      <w:r w:rsidRPr="003F1629">
        <w:rPr>
          <w:rFonts w:ascii="游ゴシック" w:eastAsia="游ゴシック" w:hAnsi="游ゴシック"/>
          <w:sz w:val="30"/>
          <w:szCs w:val="30"/>
          <w:lang w:val="zh-TW" w:eastAsia="zh-TW"/>
        </w:rPr>
        <w:t>月</w:t>
      </w:r>
      <w:r w:rsidRPr="003F1629">
        <w:rPr>
          <w:rFonts w:ascii="游ゴシック" w:eastAsia="游ゴシック" w:hAnsi="游ゴシック"/>
          <w:sz w:val="30"/>
          <w:szCs w:val="30"/>
          <w:lang w:val="en-US"/>
        </w:rPr>
        <w:t>28</w:t>
      </w:r>
      <w:r w:rsidRPr="003F1629">
        <w:rPr>
          <w:rFonts w:ascii="游ゴシック" w:eastAsia="游ゴシック" w:hAnsi="游ゴシック"/>
          <w:sz w:val="30"/>
          <w:szCs w:val="30"/>
          <w:lang w:val="zh-TW" w:eastAsia="zh-TW"/>
        </w:rPr>
        <w:t>日（</w:t>
      </w:r>
      <w:r w:rsidRPr="003F1629">
        <w:rPr>
          <w:rFonts w:ascii="游ゴシック" w:eastAsia="游ゴシック" w:hAnsi="游ゴシック"/>
          <w:sz w:val="30"/>
          <w:szCs w:val="30"/>
        </w:rPr>
        <w:t>火</w:t>
      </w:r>
      <w:r w:rsidRPr="003F1629">
        <w:rPr>
          <w:rFonts w:ascii="游ゴシック" w:eastAsia="游ゴシック" w:hAnsi="游ゴシック"/>
          <w:sz w:val="30"/>
          <w:szCs w:val="30"/>
          <w:lang w:val="zh-TW" w:eastAsia="zh-TW"/>
        </w:rPr>
        <w:t>）</w:t>
      </w:r>
      <w:r w:rsidRPr="003F1629">
        <w:rPr>
          <w:rFonts w:ascii="游ゴシック" w:eastAsia="游ゴシック" w:hAnsi="游ゴシック"/>
          <w:sz w:val="30"/>
          <w:szCs w:val="30"/>
          <w:lang w:val="zh-TW" w:eastAsia="zh-TW"/>
        </w:rPr>
        <w:t xml:space="preserve"> </w:t>
      </w:r>
      <w:r w:rsidRPr="003F1629">
        <w:rPr>
          <w:rFonts w:ascii="游ゴシック" w:eastAsia="游ゴシック" w:hAnsi="游ゴシック"/>
          <w:sz w:val="30"/>
          <w:szCs w:val="30"/>
          <w:lang w:val="en-US"/>
        </w:rPr>
        <w:t>16</w:t>
      </w:r>
      <w:r w:rsidRPr="003F1629">
        <w:rPr>
          <w:rFonts w:ascii="游ゴシック" w:eastAsia="游ゴシック" w:hAnsi="游ゴシック"/>
          <w:sz w:val="30"/>
          <w:szCs w:val="30"/>
          <w:lang w:val="zh-TW" w:eastAsia="zh-TW"/>
        </w:rPr>
        <w:t>：</w:t>
      </w:r>
      <w:r w:rsidRPr="003F1629">
        <w:rPr>
          <w:rFonts w:ascii="游ゴシック" w:eastAsia="游ゴシック" w:hAnsi="游ゴシック"/>
          <w:sz w:val="30"/>
          <w:szCs w:val="30"/>
          <w:lang w:val="en-US"/>
        </w:rPr>
        <w:t>00</w:t>
      </w:r>
    </w:p>
    <w:p w14:paraId="18BD7FF5" w14:textId="77777777" w:rsidR="00E6653E" w:rsidRPr="003F1629" w:rsidRDefault="003F1629">
      <w:pPr>
        <w:pStyle w:val="a6"/>
        <w:keepLines/>
        <w:tabs>
          <w:tab w:val="left" w:pos="3840"/>
          <w:tab w:val="left" w:pos="7680"/>
        </w:tabs>
        <w:spacing w:before="0" w:line="216" w:lineRule="auto"/>
        <w:rPr>
          <w:rFonts w:ascii="游ゴシック" w:eastAsia="游ゴシック" w:hAnsi="游ゴシック" w:cs="ヒラギノ角ゴシック W2" w:hint="default"/>
          <w:sz w:val="30"/>
          <w:szCs w:val="30"/>
        </w:rPr>
      </w:pPr>
      <w:r w:rsidRPr="003F1629">
        <w:rPr>
          <w:rFonts w:ascii="游ゴシック" w:eastAsia="游ゴシック" w:hAnsi="游ゴシック"/>
          <w:sz w:val="30"/>
          <w:szCs w:val="30"/>
        </w:rPr>
        <w:t>【申込方法】以下必要事項を記入の上、メールまたは</w:t>
      </w:r>
      <w:r w:rsidRPr="003F1629">
        <w:rPr>
          <w:rFonts w:ascii="游ゴシック" w:eastAsia="游ゴシック" w:hAnsi="游ゴシック"/>
          <w:sz w:val="30"/>
          <w:szCs w:val="30"/>
          <w:lang w:val="en-US"/>
        </w:rPr>
        <w:t>FAX</w:t>
      </w:r>
      <w:r w:rsidRPr="003F1629">
        <w:rPr>
          <w:rFonts w:ascii="游ゴシック" w:eastAsia="游ゴシック" w:hAnsi="游ゴシック"/>
          <w:sz w:val="30"/>
          <w:szCs w:val="30"/>
        </w:rPr>
        <w:t>にてお申込ください。</w:t>
      </w:r>
    </w:p>
    <w:p w14:paraId="6AD285E2" w14:textId="77777777" w:rsidR="00E6653E" w:rsidRPr="003F1629" w:rsidRDefault="00E6653E">
      <w:pPr>
        <w:pStyle w:val="a6"/>
        <w:keepLines/>
        <w:tabs>
          <w:tab w:val="left" w:pos="3840"/>
          <w:tab w:val="left" w:pos="7680"/>
        </w:tabs>
        <w:spacing w:before="0" w:line="216" w:lineRule="auto"/>
        <w:rPr>
          <w:rFonts w:ascii="ヒラギノ角ゴシック W1" w:eastAsiaTheme="minorEastAsia" w:hAnsi="ヒラギノ角ゴシック W1" w:cs="ヒラギノ角ゴシック W1"/>
        </w:rPr>
      </w:pPr>
    </w:p>
    <w:tbl>
      <w:tblPr>
        <w:tblStyle w:val="TableNormal"/>
        <w:tblW w:w="962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4A0" w:firstRow="1" w:lastRow="0" w:firstColumn="1" w:lastColumn="0" w:noHBand="0" w:noVBand="1"/>
      </w:tblPr>
      <w:tblGrid>
        <w:gridCol w:w="1146"/>
        <w:gridCol w:w="3563"/>
        <w:gridCol w:w="1303"/>
        <w:gridCol w:w="3615"/>
      </w:tblGrid>
      <w:tr w:rsidR="00E6653E" w14:paraId="2F6296C0" w14:textId="77777777">
        <w:tblPrEx>
          <w:tblCellMar>
            <w:top w:w="0" w:type="dxa"/>
            <w:left w:w="0" w:type="dxa"/>
            <w:bottom w:w="0" w:type="dxa"/>
            <w:right w:w="0" w:type="dxa"/>
          </w:tblCellMar>
        </w:tblPrEx>
        <w:trPr>
          <w:trHeight w:val="340"/>
        </w:trPr>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6711EF" w14:textId="77777777" w:rsidR="00E6653E" w:rsidRDefault="003F1629">
            <w:pPr>
              <w:pStyle w:val="a6"/>
              <w:widowControl w:val="0"/>
              <w:tabs>
                <w:tab w:val="left" w:pos="840"/>
              </w:tabs>
              <w:spacing w:before="0" w:line="240" w:lineRule="auto"/>
              <w:jc w:val="both"/>
              <w:rPr>
                <w:rFonts w:hint="default"/>
              </w:rPr>
            </w:pPr>
            <w:r>
              <w:rPr>
                <w:rFonts w:ascii="ＭＳ Ｐゴシック" w:eastAsia="ＭＳ Ｐゴシック" w:hAnsi="ＭＳ Ｐゴシック" w:cs="ＭＳ Ｐゴシック"/>
                <w:kern w:val="2"/>
                <w:sz w:val="22"/>
                <w:szCs w:val="22"/>
              </w:rPr>
              <w:t>企業名</w:t>
            </w:r>
          </w:p>
        </w:tc>
        <w:tc>
          <w:tcPr>
            <w:tcW w:w="3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27C7C7" w14:textId="77777777" w:rsidR="00E6653E" w:rsidRDefault="00E6653E"/>
        </w:tc>
        <w:tc>
          <w:tcPr>
            <w:tcW w:w="13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2801D8" w14:textId="77777777" w:rsidR="00E6653E" w:rsidRDefault="003F1629">
            <w:pPr>
              <w:pStyle w:val="a6"/>
              <w:widowControl w:val="0"/>
              <w:tabs>
                <w:tab w:val="left" w:pos="840"/>
              </w:tabs>
              <w:spacing w:before="0" w:line="240" w:lineRule="auto"/>
              <w:jc w:val="both"/>
              <w:rPr>
                <w:rFonts w:hint="default"/>
              </w:rPr>
            </w:pPr>
            <w:r>
              <w:rPr>
                <w:rFonts w:ascii="ＭＳ Ｐゴシック" w:eastAsia="ＭＳ Ｐゴシック" w:hAnsi="ＭＳ Ｐゴシック" w:cs="ＭＳ Ｐゴシック"/>
                <w:kern w:val="2"/>
                <w:sz w:val="22"/>
                <w:szCs w:val="22"/>
              </w:rPr>
              <w:t>住所</w:t>
            </w:r>
          </w:p>
        </w:tc>
        <w:tc>
          <w:tcPr>
            <w:tcW w:w="3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DBB2AE" w14:textId="77777777" w:rsidR="00E6653E" w:rsidRDefault="00E6653E"/>
        </w:tc>
      </w:tr>
      <w:tr w:rsidR="00E6653E" w14:paraId="6712B64D" w14:textId="77777777">
        <w:tblPrEx>
          <w:tblCellMar>
            <w:top w:w="0" w:type="dxa"/>
            <w:left w:w="0" w:type="dxa"/>
            <w:bottom w:w="0" w:type="dxa"/>
            <w:right w:w="0" w:type="dxa"/>
          </w:tblCellMar>
        </w:tblPrEx>
        <w:trPr>
          <w:trHeight w:val="340"/>
        </w:trPr>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E1FE9" w14:textId="77777777" w:rsidR="00E6653E" w:rsidRDefault="003F1629">
            <w:pPr>
              <w:pStyle w:val="a6"/>
              <w:widowControl w:val="0"/>
              <w:tabs>
                <w:tab w:val="left" w:pos="840"/>
              </w:tabs>
              <w:spacing w:before="0" w:line="240" w:lineRule="auto"/>
              <w:jc w:val="both"/>
              <w:rPr>
                <w:rFonts w:hint="default"/>
              </w:rPr>
            </w:pPr>
            <w:r>
              <w:rPr>
                <w:rFonts w:ascii="ＭＳ Ｐゴシック" w:eastAsia="ＭＳ Ｐゴシック" w:hAnsi="ＭＳ Ｐゴシック" w:cs="ＭＳ Ｐゴシック"/>
                <w:kern w:val="2"/>
                <w:sz w:val="22"/>
                <w:szCs w:val="22"/>
              </w:rPr>
              <w:t>参加者名</w:t>
            </w:r>
          </w:p>
        </w:tc>
        <w:tc>
          <w:tcPr>
            <w:tcW w:w="3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5B1786" w14:textId="77777777" w:rsidR="00E6653E" w:rsidRDefault="00E6653E"/>
        </w:tc>
        <w:tc>
          <w:tcPr>
            <w:tcW w:w="13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2161E" w14:textId="77777777" w:rsidR="00E6653E" w:rsidRDefault="003F1629">
            <w:pPr>
              <w:pStyle w:val="a6"/>
              <w:widowControl w:val="0"/>
              <w:tabs>
                <w:tab w:val="left" w:pos="840"/>
              </w:tabs>
              <w:spacing w:before="0" w:line="240" w:lineRule="auto"/>
              <w:jc w:val="both"/>
              <w:rPr>
                <w:rFonts w:hint="default"/>
              </w:rPr>
            </w:pPr>
            <w:r>
              <w:rPr>
                <w:rFonts w:ascii="ＭＳ Ｐゴシック" w:eastAsia="ＭＳ Ｐゴシック" w:hAnsi="ＭＳ Ｐゴシック" w:cs="ＭＳ Ｐゴシック"/>
                <w:kern w:val="2"/>
                <w:sz w:val="22"/>
                <w:szCs w:val="22"/>
              </w:rPr>
              <w:t>電話番号</w:t>
            </w:r>
          </w:p>
        </w:tc>
        <w:tc>
          <w:tcPr>
            <w:tcW w:w="3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375DB6" w14:textId="77777777" w:rsidR="00E6653E" w:rsidRDefault="00E6653E"/>
        </w:tc>
      </w:tr>
      <w:tr w:rsidR="00E6653E" w14:paraId="03AB0601" w14:textId="77777777">
        <w:tblPrEx>
          <w:tblCellMar>
            <w:top w:w="0" w:type="dxa"/>
            <w:left w:w="0" w:type="dxa"/>
            <w:bottom w:w="0" w:type="dxa"/>
            <w:right w:w="0" w:type="dxa"/>
          </w:tblCellMar>
        </w:tblPrEx>
        <w:trPr>
          <w:trHeight w:val="340"/>
        </w:trPr>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8A81A" w14:textId="77777777" w:rsidR="00E6653E" w:rsidRDefault="003F1629">
            <w:pPr>
              <w:pStyle w:val="a6"/>
              <w:widowControl w:val="0"/>
              <w:tabs>
                <w:tab w:val="left" w:pos="840"/>
              </w:tabs>
              <w:spacing w:before="0" w:line="240" w:lineRule="auto"/>
              <w:jc w:val="both"/>
              <w:rPr>
                <w:rFonts w:hint="default"/>
              </w:rPr>
            </w:pPr>
            <w:r>
              <w:rPr>
                <w:rFonts w:ascii="ＭＳ Ｐゴシック" w:eastAsia="ＭＳ Ｐゴシック" w:hAnsi="ＭＳ Ｐゴシック" w:cs="ＭＳ Ｐゴシック"/>
                <w:kern w:val="2"/>
                <w:sz w:val="22"/>
                <w:szCs w:val="22"/>
                <w:lang w:val="en-US"/>
              </w:rPr>
              <w:t>E</w:t>
            </w:r>
            <w:r>
              <w:rPr>
                <w:rFonts w:ascii="ＭＳ Ｐゴシック" w:eastAsia="ＭＳ Ｐゴシック" w:hAnsi="ＭＳ Ｐゴシック" w:cs="ＭＳ Ｐゴシック"/>
                <w:kern w:val="2"/>
                <w:sz w:val="22"/>
                <w:szCs w:val="22"/>
              </w:rPr>
              <w:t>メール</w:t>
            </w:r>
          </w:p>
        </w:tc>
        <w:tc>
          <w:tcPr>
            <w:tcW w:w="3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85C68A" w14:textId="77777777" w:rsidR="00E6653E" w:rsidRDefault="00E6653E"/>
        </w:tc>
        <w:tc>
          <w:tcPr>
            <w:tcW w:w="13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E4E7B" w14:textId="77777777" w:rsidR="00E6653E" w:rsidRDefault="003F1629">
            <w:pPr>
              <w:pStyle w:val="a6"/>
              <w:widowControl w:val="0"/>
              <w:tabs>
                <w:tab w:val="left" w:pos="840"/>
              </w:tabs>
              <w:spacing w:before="0" w:line="240" w:lineRule="auto"/>
              <w:jc w:val="both"/>
              <w:rPr>
                <w:rFonts w:hint="default"/>
              </w:rPr>
            </w:pPr>
            <w:r>
              <w:rPr>
                <w:rFonts w:ascii="ＭＳ Ｐゴシック" w:eastAsia="ＭＳ Ｐゴシック" w:hAnsi="ＭＳ Ｐゴシック" w:cs="ＭＳ Ｐゴシック"/>
                <w:kern w:val="2"/>
                <w:sz w:val="22"/>
                <w:szCs w:val="22"/>
              </w:rPr>
              <w:t>備考</w:t>
            </w:r>
          </w:p>
        </w:tc>
        <w:tc>
          <w:tcPr>
            <w:tcW w:w="3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B5C749" w14:textId="77777777" w:rsidR="00E6653E" w:rsidRDefault="00E6653E"/>
        </w:tc>
      </w:tr>
    </w:tbl>
    <w:p w14:paraId="57EC4CD4" w14:textId="77777777" w:rsidR="00E6653E" w:rsidRPr="003F1629" w:rsidRDefault="00E6653E">
      <w:pPr>
        <w:pStyle w:val="a6"/>
        <w:keepLines/>
        <w:tabs>
          <w:tab w:val="left" w:pos="3840"/>
          <w:tab w:val="left" w:pos="7680"/>
        </w:tabs>
        <w:spacing w:before="0" w:line="216" w:lineRule="auto"/>
        <w:rPr>
          <w:rFonts w:ascii="ヒラギノ角ゴシック W6" w:eastAsiaTheme="minorEastAsia" w:hAnsi="ヒラギノ角ゴシック W6" w:cs="ヒラギノ角ゴシック W6"/>
          <w:sz w:val="32"/>
          <w:szCs w:val="32"/>
        </w:rPr>
      </w:pPr>
    </w:p>
    <w:p w14:paraId="1F4C4C3E" w14:textId="77777777" w:rsidR="00E6653E" w:rsidRPr="003F1629" w:rsidRDefault="003F1629">
      <w:pPr>
        <w:pStyle w:val="a6"/>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spacing w:before="0" w:line="240" w:lineRule="auto"/>
        <w:jc w:val="both"/>
        <w:rPr>
          <w:rFonts w:ascii="游ゴシック" w:eastAsia="游ゴシック" w:hAnsi="游ゴシック" w:cs="ヒラギノ角ゴシック W1" w:hint="default"/>
          <w:kern w:val="2"/>
          <w:sz w:val="20"/>
          <w:szCs w:val="20"/>
        </w:rPr>
      </w:pPr>
      <w:r w:rsidRPr="003F1629">
        <w:rPr>
          <w:rFonts w:ascii="游ゴシック" w:eastAsia="游ゴシック" w:hAnsi="游ゴシック"/>
          <w:kern w:val="2"/>
          <w:sz w:val="20"/>
          <w:szCs w:val="20"/>
        </w:rPr>
        <w:t>【お</w:t>
      </w:r>
      <w:r w:rsidRPr="003F1629">
        <w:rPr>
          <w:rFonts w:ascii="游ゴシック" w:eastAsia="游ゴシック" w:hAnsi="游ゴシック"/>
          <w:spacing w:val="17"/>
          <w:sz w:val="20"/>
          <w:szCs w:val="20"/>
        </w:rPr>
        <w:t>問合わ</w:t>
      </w:r>
      <w:r w:rsidRPr="003F1629">
        <w:rPr>
          <w:rFonts w:ascii="游ゴシック" w:eastAsia="游ゴシック" w:hAnsi="游ゴシック"/>
          <w:sz w:val="20"/>
          <w:szCs w:val="20"/>
        </w:rPr>
        <w:t>せ</w:t>
      </w:r>
      <w:r w:rsidRPr="003F1629">
        <w:rPr>
          <w:rFonts w:ascii="游ゴシック" w:eastAsia="游ゴシック" w:hAnsi="游ゴシック"/>
          <w:kern w:val="2"/>
          <w:sz w:val="20"/>
          <w:szCs w:val="20"/>
        </w:rPr>
        <w:t>】燕三条地場産業振興センター燕三条ブランド推進部　海外展開支援課</w:t>
      </w:r>
      <w:r w:rsidRPr="003F1629">
        <w:rPr>
          <w:rFonts w:ascii="游ゴシック" w:eastAsia="游ゴシック" w:hAnsi="游ゴシック"/>
          <w:kern w:val="2"/>
          <w:sz w:val="20"/>
          <w:szCs w:val="20"/>
        </w:rPr>
        <w:t xml:space="preserve"> </w:t>
      </w:r>
      <w:r w:rsidRPr="003F1629">
        <w:rPr>
          <w:rFonts w:ascii="游ゴシック" w:eastAsia="游ゴシック" w:hAnsi="游ゴシック"/>
          <w:kern w:val="2"/>
          <w:sz w:val="20"/>
          <w:szCs w:val="20"/>
        </w:rPr>
        <w:t>担当：ゴン</w:t>
      </w:r>
    </w:p>
    <w:p w14:paraId="4D15973A" w14:textId="77777777" w:rsidR="00E6653E" w:rsidRPr="003F1629" w:rsidRDefault="003F1629">
      <w:pPr>
        <w:pStyle w:val="a6"/>
        <w:widowControl w:val="0"/>
        <w:pBdr>
          <w:bottom w:val="single" w:sz="6" w:space="0" w:color="000000"/>
        </w:pBdr>
        <w:tabs>
          <w:tab w:val="left" w:pos="840"/>
          <w:tab w:val="left" w:pos="1680"/>
          <w:tab w:val="left" w:pos="2520"/>
          <w:tab w:val="left" w:pos="3360"/>
          <w:tab w:val="left" w:pos="4200"/>
          <w:tab w:val="left" w:pos="5040"/>
          <w:tab w:val="left" w:pos="5880"/>
          <w:tab w:val="left" w:pos="6720"/>
          <w:tab w:val="left" w:pos="7560"/>
          <w:tab w:val="left" w:pos="8400"/>
          <w:tab w:val="left" w:pos="9132"/>
        </w:tabs>
        <w:spacing w:before="0" w:line="240" w:lineRule="auto"/>
        <w:ind w:firstLine="105"/>
        <w:jc w:val="both"/>
        <w:rPr>
          <w:rStyle w:val="a7"/>
          <w:rFonts w:ascii="游ゴシック" w:eastAsia="游ゴシック" w:hAnsi="游ゴシック" w:cs="ヒラギノ角ゴシック W3" w:hint="default"/>
          <w:color w:val="0000FF"/>
          <w:kern w:val="2"/>
          <w:sz w:val="21"/>
          <w:szCs w:val="21"/>
          <w:u w:val="single" w:color="0000FF"/>
        </w:rPr>
      </w:pPr>
      <w:r w:rsidRPr="003F1629">
        <w:rPr>
          <w:rFonts w:ascii="游ゴシック" w:eastAsia="游ゴシック" w:hAnsi="游ゴシック"/>
          <w:kern w:val="2"/>
          <w:sz w:val="21"/>
          <w:szCs w:val="21"/>
          <w:lang w:val="en-US"/>
        </w:rPr>
        <w:t>TEL</w:t>
      </w:r>
      <w:r w:rsidRPr="003F1629">
        <w:rPr>
          <w:rFonts w:ascii="游ゴシック" w:eastAsia="游ゴシック" w:hAnsi="游ゴシック"/>
          <w:kern w:val="2"/>
          <w:sz w:val="21"/>
          <w:szCs w:val="21"/>
        </w:rPr>
        <w:t>：</w:t>
      </w:r>
      <w:r w:rsidRPr="003F1629">
        <w:rPr>
          <w:rFonts w:ascii="游ゴシック" w:eastAsia="游ゴシック" w:hAnsi="游ゴシック"/>
          <w:kern w:val="2"/>
          <w:sz w:val="21"/>
          <w:szCs w:val="21"/>
          <w:lang w:val="en-US"/>
        </w:rPr>
        <w:t>0256-32-5806</w:t>
      </w:r>
      <w:r w:rsidRPr="003F1629">
        <w:rPr>
          <w:rFonts w:ascii="游ゴシック" w:eastAsia="游ゴシック" w:hAnsi="游ゴシック"/>
          <w:kern w:val="2"/>
          <w:sz w:val="21"/>
          <w:szCs w:val="21"/>
        </w:rPr>
        <w:t xml:space="preserve">　　</w:t>
      </w:r>
      <w:r w:rsidRPr="003F1629">
        <w:rPr>
          <w:rFonts w:ascii="游ゴシック" w:eastAsia="游ゴシック" w:hAnsi="游ゴシック"/>
          <w:kern w:val="2"/>
          <w:sz w:val="21"/>
          <w:szCs w:val="21"/>
          <w:lang w:val="en-US"/>
        </w:rPr>
        <w:t>FAX</w:t>
      </w:r>
      <w:r w:rsidRPr="003F1629">
        <w:rPr>
          <w:rFonts w:ascii="游ゴシック" w:eastAsia="游ゴシック" w:hAnsi="游ゴシック"/>
          <w:kern w:val="2"/>
          <w:sz w:val="21"/>
          <w:szCs w:val="21"/>
        </w:rPr>
        <w:t>：</w:t>
      </w:r>
      <w:r w:rsidRPr="003F1629">
        <w:rPr>
          <w:rFonts w:ascii="游ゴシック" w:eastAsia="游ゴシック" w:hAnsi="游ゴシック"/>
          <w:kern w:val="2"/>
          <w:sz w:val="21"/>
          <w:szCs w:val="21"/>
          <w:lang w:val="en-US"/>
        </w:rPr>
        <w:t>0256-32-5701  e-mail</w:t>
      </w:r>
      <w:r w:rsidRPr="003F1629">
        <w:rPr>
          <w:rFonts w:ascii="游ゴシック" w:eastAsia="游ゴシック" w:hAnsi="游ゴシック"/>
          <w:kern w:val="2"/>
          <w:sz w:val="21"/>
          <w:szCs w:val="21"/>
        </w:rPr>
        <w:t>：</w:t>
      </w:r>
      <w:hyperlink r:id="rId9" w:history="1">
        <w:r w:rsidRPr="003F1629">
          <w:rPr>
            <w:rStyle w:val="Hyperlink0"/>
            <w:rFonts w:ascii="游ゴシック" w:eastAsia="游ゴシック" w:hAnsi="游ゴシック"/>
          </w:rPr>
          <w:t>global@tsjiba.or.jp</w:t>
        </w:r>
      </w:hyperlink>
    </w:p>
    <w:p w14:paraId="50576875" w14:textId="77777777" w:rsidR="00E6653E" w:rsidRPr="003F1629" w:rsidRDefault="003F1629">
      <w:pPr>
        <w:pStyle w:val="a6"/>
        <w:widowControl w:val="0"/>
        <w:numPr>
          <w:ilvl w:val="0"/>
          <w:numId w:val="3"/>
        </w:numPr>
        <w:spacing w:before="0" w:line="240" w:lineRule="auto"/>
        <w:jc w:val="both"/>
        <w:rPr>
          <w:rFonts w:ascii="游ゴシック" w:eastAsia="游ゴシック" w:hAnsi="游ゴシック" w:hint="default"/>
          <w:sz w:val="20"/>
          <w:szCs w:val="20"/>
        </w:rPr>
      </w:pPr>
      <w:r w:rsidRPr="003F1629">
        <w:rPr>
          <w:rStyle w:val="a7"/>
          <w:rFonts w:ascii="游ゴシック" w:eastAsia="游ゴシック" w:hAnsi="游ゴシック"/>
          <w:kern w:val="2"/>
          <w:sz w:val="20"/>
          <w:szCs w:val="20"/>
        </w:rPr>
        <w:t>お申込みいただいた情報は、弊センターが関与する各種連絡・情報提供に利用させていただく以外には使用しません。</w:t>
      </w:r>
    </w:p>
    <w:p w14:paraId="444F28EB" w14:textId="59CBB757" w:rsidR="00E6653E" w:rsidRDefault="00E6653E">
      <w:pPr>
        <w:pStyle w:val="a6"/>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spacing w:before="0" w:line="240" w:lineRule="auto"/>
        <w:jc w:val="both"/>
        <w:rPr>
          <w:rStyle w:val="a7"/>
          <w:rFonts w:ascii="ＭＳ Ｐゴシック" w:eastAsia="ＭＳ Ｐゴシック" w:hAnsi="ＭＳ Ｐゴシック" w:cs="ＭＳ Ｐゴシック" w:hint="default"/>
          <w:kern w:val="2"/>
          <w:sz w:val="18"/>
          <w:szCs w:val="18"/>
        </w:rPr>
      </w:pPr>
    </w:p>
    <w:p w14:paraId="0AADE80C" w14:textId="77777777" w:rsidR="00E6653E" w:rsidRPr="003F1629" w:rsidRDefault="003F1629">
      <w:pPr>
        <w:pStyle w:val="a6"/>
        <w:widowControl w:val="0"/>
        <w:tabs>
          <w:tab w:val="left" w:pos="5370"/>
          <w:tab w:val="left" w:pos="5880"/>
          <w:tab w:val="left" w:pos="6720"/>
          <w:tab w:val="left" w:pos="7560"/>
          <w:tab w:val="left" w:pos="8400"/>
          <w:tab w:val="left" w:pos="9132"/>
        </w:tabs>
        <w:spacing w:before="0" w:line="240" w:lineRule="auto"/>
        <w:jc w:val="center"/>
        <w:rPr>
          <w:rStyle w:val="a7"/>
          <w:rFonts w:ascii="游ゴシック" w:eastAsia="游ゴシック" w:hAnsi="游ゴシック" w:cs="ヒラギノ角ゴシック W2" w:hint="default"/>
          <w:kern w:val="2"/>
          <w:sz w:val="32"/>
          <w:szCs w:val="32"/>
          <w:u w:color="0000CC"/>
        </w:rPr>
      </w:pPr>
      <w:r w:rsidRPr="003F1629">
        <w:rPr>
          <w:rStyle w:val="a7"/>
          <w:rFonts w:ascii="游ゴシック" w:eastAsia="游ゴシック" w:hAnsi="游ゴシック"/>
          <w:kern w:val="2"/>
          <w:sz w:val="32"/>
          <w:szCs w:val="32"/>
          <w:u w:color="0000CC"/>
          <w:lang w:val="zh-TW" w:eastAsia="zh-TW"/>
        </w:rPr>
        <w:t>【</w:t>
      </w:r>
      <w:r w:rsidRPr="003F1629">
        <w:rPr>
          <w:rStyle w:val="a7"/>
          <w:rFonts w:ascii="游ゴシック" w:eastAsia="游ゴシック" w:hAnsi="游ゴシック"/>
          <w:kern w:val="2"/>
          <w:sz w:val="32"/>
          <w:szCs w:val="32"/>
        </w:rPr>
        <w:t>内陸ハイブリット展示即売式商談会</w:t>
      </w:r>
      <w:r w:rsidRPr="003F1629">
        <w:rPr>
          <w:rStyle w:val="a7"/>
          <w:rFonts w:ascii="游ゴシック" w:eastAsia="游ゴシック" w:hAnsi="游ゴシック"/>
          <w:kern w:val="2"/>
          <w:sz w:val="32"/>
          <w:szCs w:val="32"/>
          <w:lang w:val="zh-TW" w:eastAsia="zh-TW"/>
        </w:rPr>
        <w:t>】</w:t>
      </w:r>
    </w:p>
    <w:p w14:paraId="4CABDB77" w14:textId="77777777" w:rsidR="00E6653E" w:rsidRPr="003F1629" w:rsidRDefault="003F1629">
      <w:pPr>
        <w:pStyle w:val="a6"/>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spacing w:before="0" w:line="320" w:lineRule="exact"/>
        <w:jc w:val="center"/>
        <w:rPr>
          <w:rStyle w:val="a7"/>
          <w:rFonts w:ascii="游ゴシック" w:eastAsia="游ゴシック" w:hAnsi="游ゴシック" w:cs="ヒラギノ角ゴシック W2" w:hint="default"/>
          <w:kern w:val="2"/>
          <w:sz w:val="32"/>
          <w:szCs w:val="32"/>
          <w:lang w:val="en-US"/>
        </w:rPr>
      </w:pPr>
      <w:r w:rsidRPr="003F1629">
        <w:rPr>
          <w:rStyle w:val="a7"/>
          <w:rFonts w:ascii="游ゴシック" w:eastAsia="游ゴシック" w:hAnsi="游ゴシック"/>
          <w:sz w:val="32"/>
          <w:szCs w:val="32"/>
        </w:rPr>
        <w:lastRenderedPageBreak/>
        <w:t>商品情報シート</w:t>
      </w:r>
      <w:r w:rsidRPr="003F1629">
        <w:rPr>
          <w:rStyle w:val="a7"/>
          <w:rFonts w:ascii="游ゴシック" w:eastAsia="游ゴシック" w:hAnsi="游ゴシック"/>
          <w:kern w:val="2"/>
          <w:sz w:val="32"/>
          <w:szCs w:val="32"/>
          <w:lang w:val="en-US"/>
        </w:rPr>
        <w:t xml:space="preserve"> </w:t>
      </w:r>
    </w:p>
    <w:tbl>
      <w:tblPr>
        <w:tblStyle w:val="TableNormal"/>
        <w:tblW w:w="9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407"/>
        <w:gridCol w:w="2408"/>
        <w:gridCol w:w="2408"/>
        <w:gridCol w:w="2407"/>
      </w:tblGrid>
      <w:tr w:rsidR="00E6653E" w:rsidRPr="003F1629" w14:paraId="1458D909" w14:textId="77777777">
        <w:tblPrEx>
          <w:tblCellMar>
            <w:top w:w="0" w:type="dxa"/>
            <w:left w:w="0" w:type="dxa"/>
            <w:bottom w:w="0" w:type="dxa"/>
            <w:right w:w="0" w:type="dxa"/>
          </w:tblCellMar>
        </w:tblPrEx>
        <w:trPr>
          <w:trHeight w:val="768"/>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F7D13F"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商品名</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2367FB" w14:textId="77777777" w:rsidR="00E6653E" w:rsidRPr="003F1629" w:rsidRDefault="00E6653E">
            <w:pPr>
              <w:rPr>
                <w:rFonts w:ascii="游ゴシック" w:eastAsia="游ゴシック" w:hAnsi="游ゴシック"/>
              </w:rPr>
            </w:pPr>
          </w:p>
        </w:tc>
      </w:tr>
      <w:tr w:rsidR="00E6653E" w:rsidRPr="003F1629" w14:paraId="2FC63FCA" w14:textId="77777777">
        <w:tblPrEx>
          <w:tblCellMar>
            <w:top w:w="0" w:type="dxa"/>
            <w:left w:w="0" w:type="dxa"/>
            <w:bottom w:w="0" w:type="dxa"/>
            <w:right w:w="0" w:type="dxa"/>
          </w:tblCellMar>
        </w:tblPrEx>
        <w:trPr>
          <w:trHeight w:val="304"/>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8AE15F" w14:textId="77777777" w:rsidR="00E6653E" w:rsidRPr="003F1629" w:rsidRDefault="003F1629">
            <w:pPr>
              <w:pStyle w:val="2"/>
              <w:jc w:val="center"/>
              <w:rPr>
                <w:rFonts w:ascii="游ゴシック" w:eastAsia="游ゴシック" w:hAnsi="游ゴシック" w:hint="default"/>
                <w:sz w:val="24"/>
                <w:szCs w:val="24"/>
                <w:lang w:val="en-US"/>
              </w:rPr>
            </w:pPr>
            <w:r w:rsidRPr="003F1629">
              <w:rPr>
                <w:rStyle w:val="a7"/>
                <w:rFonts w:ascii="游ゴシック" w:eastAsia="游ゴシック" w:hAnsi="游ゴシック"/>
                <w:sz w:val="22"/>
                <w:szCs w:val="22"/>
              </w:rPr>
              <w:t>国内販売価格</w:t>
            </w:r>
            <w:r w:rsidRPr="003F1629">
              <w:rPr>
                <w:rStyle w:val="a7"/>
                <w:rFonts w:ascii="游ゴシック" w:eastAsia="游ゴシック" w:hAnsi="游ゴシック"/>
                <w:sz w:val="22"/>
                <w:szCs w:val="22"/>
                <w:lang w:val="en-US"/>
              </w:rPr>
              <w:t>（</w:t>
            </w:r>
            <w:r w:rsidRPr="003F1629">
              <w:rPr>
                <w:rStyle w:val="a7"/>
                <w:rFonts w:ascii="游ゴシック" w:eastAsia="游ゴシック" w:hAnsi="游ゴシック"/>
                <w:sz w:val="22"/>
                <w:szCs w:val="22"/>
              </w:rPr>
              <w:t>税込</w:t>
            </w:r>
            <w:r w:rsidRPr="003F1629">
              <w:rPr>
                <w:rStyle w:val="a7"/>
                <w:rFonts w:ascii="游ゴシック" w:eastAsia="游ゴシック" w:hAnsi="游ゴシック"/>
                <w:sz w:val="22"/>
                <w:szCs w:val="22"/>
                <w:lang w:val="en-US"/>
              </w:rPr>
              <w: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F4CEB4" w14:textId="77777777" w:rsidR="00E6653E" w:rsidRPr="003F1629" w:rsidRDefault="003F1629">
            <w:pPr>
              <w:pStyle w:val="2"/>
              <w:jc w:val="right"/>
              <w:rPr>
                <w:rFonts w:ascii="游ゴシック" w:eastAsia="游ゴシック" w:hAnsi="游ゴシック" w:hint="default"/>
                <w:sz w:val="24"/>
                <w:szCs w:val="24"/>
              </w:rPr>
            </w:pPr>
            <w:r w:rsidRPr="003F1629">
              <w:rPr>
                <w:rStyle w:val="a7"/>
                <w:rFonts w:ascii="游ゴシック" w:eastAsia="游ゴシック" w:hAnsi="游ゴシック"/>
                <w:sz w:val="24"/>
                <w:szCs w:val="24"/>
              </w:rPr>
              <w:t>円</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AABD63"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卸価格</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304B51" w14:textId="77777777" w:rsidR="00E6653E" w:rsidRPr="003F1629" w:rsidRDefault="003F1629">
            <w:pPr>
              <w:pStyle w:val="2"/>
              <w:jc w:val="right"/>
              <w:rPr>
                <w:rFonts w:ascii="游ゴシック" w:eastAsia="游ゴシック" w:hAnsi="游ゴシック" w:hint="default"/>
                <w:sz w:val="24"/>
                <w:szCs w:val="24"/>
              </w:rPr>
            </w:pPr>
            <w:r w:rsidRPr="003F1629">
              <w:rPr>
                <w:rStyle w:val="a7"/>
                <w:rFonts w:ascii="游ゴシック" w:eastAsia="游ゴシック" w:hAnsi="游ゴシック"/>
                <w:sz w:val="24"/>
                <w:szCs w:val="24"/>
              </w:rPr>
              <w:t>円</w:t>
            </w:r>
          </w:p>
        </w:tc>
      </w:tr>
      <w:tr w:rsidR="00E6653E" w:rsidRPr="003F1629" w14:paraId="3121F890" w14:textId="77777777">
        <w:tblPrEx>
          <w:tblCellMar>
            <w:top w:w="0" w:type="dxa"/>
            <w:left w:w="0" w:type="dxa"/>
            <w:bottom w:w="0" w:type="dxa"/>
            <w:right w:w="0" w:type="dxa"/>
          </w:tblCellMar>
        </w:tblPrEx>
        <w:trPr>
          <w:trHeight w:val="304"/>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89E84B"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1"/>
                <w:szCs w:val="21"/>
              </w:rPr>
              <w:t>サイズ（</w:t>
            </w:r>
            <w:r w:rsidRPr="003F1629">
              <w:rPr>
                <w:rStyle w:val="a7"/>
                <w:rFonts w:ascii="游ゴシック" w:eastAsia="游ゴシック" w:hAnsi="游ゴシック"/>
                <w:sz w:val="21"/>
                <w:szCs w:val="21"/>
              </w:rPr>
              <w:t>L</w:t>
            </w:r>
            <w:r w:rsidRPr="003F1629">
              <w:rPr>
                <w:rStyle w:val="a7"/>
                <w:rFonts w:ascii="游ゴシック" w:eastAsia="游ゴシック" w:hAnsi="游ゴシック" w:hint="default"/>
                <w:sz w:val="21"/>
                <w:szCs w:val="21"/>
              </w:rPr>
              <w:t>×</w:t>
            </w:r>
            <w:r w:rsidRPr="003F1629">
              <w:rPr>
                <w:rStyle w:val="a7"/>
                <w:rFonts w:ascii="游ゴシック" w:eastAsia="游ゴシック" w:hAnsi="游ゴシック"/>
                <w:sz w:val="21"/>
                <w:szCs w:val="21"/>
                <w:lang w:val="de-DE"/>
              </w:rPr>
              <w:t>W</w:t>
            </w:r>
            <w:r w:rsidRPr="003F1629">
              <w:rPr>
                <w:rStyle w:val="a7"/>
                <w:rFonts w:ascii="游ゴシック" w:eastAsia="游ゴシック" w:hAnsi="游ゴシック" w:hint="default"/>
                <w:sz w:val="21"/>
                <w:szCs w:val="21"/>
              </w:rPr>
              <w:t>×</w:t>
            </w:r>
            <w:r w:rsidRPr="003F1629">
              <w:rPr>
                <w:rStyle w:val="a7"/>
                <w:rFonts w:ascii="游ゴシック" w:eastAsia="游ゴシック" w:hAnsi="游ゴシック"/>
                <w:sz w:val="21"/>
                <w:szCs w:val="21"/>
              </w:rPr>
              <w:t>H mm)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A18320" w14:textId="77777777" w:rsidR="00E6653E" w:rsidRPr="003F1629" w:rsidRDefault="00E6653E">
            <w:pPr>
              <w:rPr>
                <w:rFonts w:ascii="游ゴシック" w:eastAsia="游ゴシック" w:hAnsi="游ゴシック"/>
                <w:lang w:eastAsia="ja-JP"/>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304276"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重量（</w:t>
            </w:r>
            <w:r w:rsidRPr="003F1629">
              <w:rPr>
                <w:rStyle w:val="a7"/>
                <w:rFonts w:ascii="游ゴシック" w:eastAsia="游ゴシック" w:hAnsi="游ゴシック"/>
                <w:sz w:val="24"/>
                <w:szCs w:val="24"/>
              </w:rPr>
              <w:t>g</w:t>
            </w:r>
            <w:r w:rsidRPr="003F1629">
              <w:rPr>
                <w:rStyle w:val="a7"/>
                <w:rFonts w:ascii="游ゴシック" w:eastAsia="游ゴシック" w:hAnsi="游ゴシック"/>
                <w:sz w:val="24"/>
                <w:szCs w:val="24"/>
              </w:rPr>
              <w:t>）</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72688F" w14:textId="77777777" w:rsidR="00E6653E" w:rsidRPr="003F1629" w:rsidRDefault="00E6653E">
            <w:pPr>
              <w:rPr>
                <w:rFonts w:ascii="游ゴシック" w:eastAsia="游ゴシック" w:hAnsi="游ゴシック"/>
              </w:rPr>
            </w:pPr>
          </w:p>
        </w:tc>
      </w:tr>
      <w:tr w:rsidR="00E6653E" w:rsidRPr="003F1629" w14:paraId="253A4FE9" w14:textId="77777777">
        <w:tblPrEx>
          <w:tblCellMar>
            <w:top w:w="0" w:type="dxa"/>
            <w:left w:w="0" w:type="dxa"/>
            <w:bottom w:w="0" w:type="dxa"/>
            <w:right w:w="0" w:type="dxa"/>
          </w:tblCellMar>
        </w:tblPrEx>
        <w:trPr>
          <w:trHeight w:val="304"/>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497224"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商標状況</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ACDA5F"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登録済み</w:t>
            </w:r>
            <w:r w:rsidRPr="003F1629">
              <w:rPr>
                <w:rStyle w:val="a7"/>
                <w:rFonts w:ascii="游ゴシック" w:eastAsia="游ゴシック" w:hAnsi="游ゴシック"/>
                <w:sz w:val="24"/>
                <w:szCs w:val="24"/>
              </w:rPr>
              <w:t>/</w:t>
            </w:r>
            <w:r w:rsidRPr="003F1629">
              <w:rPr>
                <w:rStyle w:val="a7"/>
                <w:rFonts w:ascii="游ゴシック" w:eastAsia="游ゴシック" w:hAnsi="游ゴシック"/>
                <w:sz w:val="24"/>
                <w:szCs w:val="24"/>
                <w:lang w:val="zh-TW" w:eastAsia="zh-TW"/>
              </w:rPr>
              <w:t>申請中</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423BC3"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知的財産</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FB8C18"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rPr>
              <w:t>有／無</w:t>
            </w:r>
          </w:p>
        </w:tc>
      </w:tr>
      <w:tr w:rsidR="00E6653E" w:rsidRPr="003F1629" w14:paraId="4CEB200B" w14:textId="77777777">
        <w:tblPrEx>
          <w:tblCellMar>
            <w:top w:w="0" w:type="dxa"/>
            <w:left w:w="0" w:type="dxa"/>
            <w:bottom w:w="0" w:type="dxa"/>
            <w:right w:w="0" w:type="dxa"/>
          </w:tblCellMar>
        </w:tblPrEx>
        <w:trPr>
          <w:trHeight w:val="304"/>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18534B" w14:textId="77777777" w:rsidR="00E6653E" w:rsidRPr="003F1629" w:rsidRDefault="003F1629">
            <w:pPr>
              <w:pStyle w:val="2"/>
              <w:jc w:val="center"/>
              <w:rPr>
                <w:rFonts w:ascii="游ゴシック" w:eastAsia="游ゴシック" w:hAnsi="游ゴシック" w:hint="default"/>
                <w:sz w:val="24"/>
                <w:szCs w:val="24"/>
              </w:rPr>
            </w:pPr>
            <w:r w:rsidRPr="003F1629">
              <w:rPr>
                <w:rStyle w:val="a7"/>
                <w:rFonts w:ascii="游ゴシック" w:eastAsia="游ゴシック" w:hAnsi="游ゴシック"/>
                <w:sz w:val="24"/>
                <w:szCs w:val="24"/>
                <w:lang w:val="it-IT"/>
              </w:rPr>
              <w:t>MOQ</w:t>
            </w:r>
            <w:r w:rsidRPr="003F1629">
              <w:rPr>
                <w:rStyle w:val="a7"/>
                <w:rFonts w:ascii="游ゴシック" w:eastAsia="游ゴシック" w:hAnsi="游ゴシック"/>
                <w:sz w:val="24"/>
                <w:szCs w:val="24"/>
                <w:lang w:val="zh-CN" w:eastAsia="zh-CN"/>
              </w:rPr>
              <w:t>条件</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40402F" w14:textId="77777777" w:rsidR="00E6653E" w:rsidRPr="003F1629" w:rsidRDefault="00E6653E">
            <w:pPr>
              <w:rPr>
                <w:rFonts w:ascii="游ゴシック" w:eastAsia="游ゴシック" w:hAnsi="游ゴシック"/>
              </w:rPr>
            </w:pPr>
          </w:p>
        </w:tc>
      </w:tr>
      <w:tr w:rsidR="00E6653E" w:rsidRPr="003F1629" w14:paraId="6140DC96" w14:textId="77777777">
        <w:tblPrEx>
          <w:tblCellMar>
            <w:top w:w="0" w:type="dxa"/>
            <w:left w:w="0" w:type="dxa"/>
            <w:bottom w:w="0" w:type="dxa"/>
            <w:right w:w="0" w:type="dxa"/>
          </w:tblCellMar>
        </w:tblPrEx>
        <w:trPr>
          <w:trHeight w:val="304"/>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391F15" w14:textId="77777777" w:rsidR="00E6653E" w:rsidRPr="003F1629" w:rsidRDefault="00E6653E">
            <w:pPr>
              <w:rPr>
                <w:rFonts w:ascii="游ゴシック" w:eastAsia="游ゴシック" w:hAnsi="游ゴシック"/>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6A67B4" w14:textId="77777777" w:rsidR="00E6653E" w:rsidRPr="003F1629" w:rsidRDefault="00E6653E">
            <w:pPr>
              <w:rPr>
                <w:rFonts w:ascii="游ゴシック" w:eastAsia="游ゴシック" w:hAnsi="游ゴシック"/>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1966FE" w14:textId="77777777" w:rsidR="00E6653E" w:rsidRPr="003F1629" w:rsidRDefault="00E6653E">
            <w:pPr>
              <w:rPr>
                <w:rFonts w:ascii="游ゴシック" w:eastAsia="游ゴシック" w:hAnsi="游ゴシック"/>
              </w:rPr>
            </w:pP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90E8D3" w14:textId="77777777" w:rsidR="00E6653E" w:rsidRPr="003F1629" w:rsidRDefault="00E6653E">
            <w:pPr>
              <w:rPr>
                <w:rFonts w:ascii="游ゴシック" w:eastAsia="游ゴシック" w:hAnsi="游ゴシック"/>
              </w:rPr>
            </w:pPr>
          </w:p>
        </w:tc>
      </w:tr>
      <w:tr w:rsidR="00E6653E" w:rsidRPr="003F1629" w14:paraId="3776EA19" w14:textId="77777777" w:rsidTr="003F1629">
        <w:tblPrEx>
          <w:tblCellMar>
            <w:top w:w="0" w:type="dxa"/>
            <w:left w:w="0" w:type="dxa"/>
            <w:bottom w:w="0" w:type="dxa"/>
            <w:right w:w="0" w:type="dxa"/>
          </w:tblCellMar>
        </w:tblPrEx>
        <w:trPr>
          <w:trHeight w:val="3096"/>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5B62F4" w14:textId="77777777" w:rsidR="00E6653E" w:rsidRPr="003F1629" w:rsidRDefault="003F1629">
            <w:pPr>
              <w:pStyle w:val="2"/>
              <w:jc w:val="center"/>
              <w:rPr>
                <w:rFonts w:ascii="游ゴシック" w:eastAsia="游ゴシック" w:hAnsi="游ゴシック" w:hint="default"/>
                <w:sz w:val="28"/>
                <w:szCs w:val="28"/>
              </w:rPr>
            </w:pPr>
            <w:r w:rsidRPr="003F1629">
              <w:rPr>
                <w:rStyle w:val="a7"/>
                <w:rFonts w:ascii="游ゴシック" w:eastAsia="游ゴシック" w:hAnsi="游ゴシック"/>
                <w:sz w:val="28"/>
                <w:szCs w:val="28"/>
              </w:rPr>
              <w:t>商品概要</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EFD2CE" w14:textId="77777777" w:rsidR="00E6653E" w:rsidRPr="003F1629" w:rsidRDefault="00E6653E">
            <w:pPr>
              <w:rPr>
                <w:rFonts w:ascii="游ゴシック" w:eastAsia="游ゴシック" w:hAnsi="游ゴシック"/>
              </w:rPr>
            </w:pPr>
          </w:p>
        </w:tc>
      </w:tr>
      <w:tr w:rsidR="00E6653E" w:rsidRPr="003F1629" w14:paraId="7C67AE78" w14:textId="77777777">
        <w:tblPrEx>
          <w:tblCellMar>
            <w:top w:w="0" w:type="dxa"/>
            <w:left w:w="0" w:type="dxa"/>
            <w:bottom w:w="0" w:type="dxa"/>
            <w:right w:w="0" w:type="dxa"/>
          </w:tblCellMar>
        </w:tblPrEx>
        <w:trPr>
          <w:trHeight w:val="3088"/>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FFA2F0" w14:textId="77777777" w:rsidR="00E6653E" w:rsidRPr="003F1629" w:rsidRDefault="003F1629">
            <w:pPr>
              <w:pStyle w:val="2"/>
              <w:jc w:val="center"/>
              <w:rPr>
                <w:rFonts w:ascii="游ゴシック" w:eastAsia="游ゴシック" w:hAnsi="游ゴシック" w:hint="default"/>
                <w:sz w:val="28"/>
                <w:szCs w:val="28"/>
              </w:rPr>
            </w:pPr>
            <w:r w:rsidRPr="003F1629">
              <w:rPr>
                <w:rStyle w:val="a7"/>
                <w:rFonts w:ascii="游ゴシック" w:eastAsia="游ゴシック" w:hAnsi="游ゴシック"/>
                <w:sz w:val="28"/>
                <w:szCs w:val="28"/>
              </w:rPr>
              <w:t>商品写真</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51AB391" w14:textId="77777777" w:rsidR="00E6653E" w:rsidRPr="003F1629" w:rsidRDefault="00E6653E">
            <w:pPr>
              <w:rPr>
                <w:rFonts w:ascii="游ゴシック" w:eastAsia="游ゴシック" w:hAnsi="游ゴシック"/>
              </w:rPr>
            </w:pPr>
          </w:p>
        </w:tc>
      </w:tr>
      <w:tr w:rsidR="00E6653E" w:rsidRPr="003F1629" w14:paraId="55EC8859" w14:textId="77777777">
        <w:tblPrEx>
          <w:tblCellMar>
            <w:top w:w="0" w:type="dxa"/>
            <w:left w:w="0" w:type="dxa"/>
            <w:bottom w:w="0" w:type="dxa"/>
            <w:right w:w="0" w:type="dxa"/>
          </w:tblCellMar>
        </w:tblPrEx>
        <w:trPr>
          <w:trHeight w:val="304"/>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9D27E8" w14:textId="77777777" w:rsidR="00E6653E" w:rsidRPr="003F1629" w:rsidRDefault="003F1629">
            <w:pPr>
              <w:pStyle w:val="2"/>
              <w:jc w:val="center"/>
              <w:rPr>
                <w:rFonts w:ascii="游ゴシック" w:eastAsia="游ゴシック" w:hAnsi="游ゴシック" w:hint="default"/>
              </w:rPr>
            </w:pPr>
            <w:r w:rsidRPr="003F1629">
              <w:rPr>
                <w:rStyle w:val="a7"/>
                <w:rFonts w:ascii="游ゴシック" w:eastAsia="游ゴシック" w:hAnsi="游ゴシック"/>
                <w:sz w:val="24"/>
                <w:szCs w:val="24"/>
              </w:rPr>
              <w:t>商品リンク</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10C1EE" w14:textId="77777777" w:rsidR="00E6653E" w:rsidRPr="003F1629" w:rsidRDefault="00E6653E">
            <w:pPr>
              <w:rPr>
                <w:rFonts w:ascii="游ゴシック" w:eastAsia="游ゴシック" w:hAnsi="游ゴシック"/>
              </w:rPr>
            </w:pPr>
          </w:p>
        </w:tc>
      </w:tr>
      <w:tr w:rsidR="00E6653E" w:rsidRPr="003F1629" w14:paraId="26033696" w14:textId="77777777" w:rsidTr="003F1629">
        <w:tblPrEx>
          <w:tblCellMar>
            <w:top w:w="0" w:type="dxa"/>
            <w:left w:w="0" w:type="dxa"/>
            <w:bottom w:w="0" w:type="dxa"/>
            <w:right w:w="0" w:type="dxa"/>
          </w:tblCellMar>
        </w:tblPrEx>
        <w:trPr>
          <w:trHeight w:val="688"/>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37A3B5" w14:textId="4E36D413" w:rsidR="00E6653E" w:rsidRPr="003F1629" w:rsidRDefault="003F1629">
            <w:pPr>
              <w:pStyle w:val="2"/>
              <w:jc w:val="center"/>
              <w:rPr>
                <w:rFonts w:ascii="游ゴシック" w:eastAsia="游ゴシック" w:hAnsi="游ゴシック" w:hint="default"/>
              </w:rPr>
            </w:pPr>
            <w:r w:rsidRPr="003F1629">
              <w:rPr>
                <w:rStyle w:val="a7"/>
                <w:rFonts w:ascii="游ゴシック" w:eastAsia="游ゴシック" w:hAnsi="游ゴシック"/>
                <w:sz w:val="24"/>
                <w:szCs w:val="24"/>
              </w:rPr>
              <w:t xml:space="preserve">備　</w:t>
            </w:r>
            <w:r w:rsidRPr="003F1629">
              <w:rPr>
                <w:rStyle w:val="a7"/>
                <w:rFonts w:ascii="游ゴシック" w:eastAsia="游ゴシック" w:hAnsi="游ゴシック"/>
                <w:sz w:val="24"/>
                <w:szCs w:val="24"/>
              </w:rPr>
              <w:t>考</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904DBD" w14:textId="77777777" w:rsidR="00E6653E" w:rsidRPr="003F1629" w:rsidRDefault="00E6653E">
            <w:pPr>
              <w:rPr>
                <w:rFonts w:ascii="游ゴシック" w:eastAsia="游ゴシック" w:hAnsi="游ゴシック"/>
              </w:rPr>
            </w:pPr>
          </w:p>
        </w:tc>
      </w:tr>
    </w:tbl>
    <w:p w14:paraId="6451D3AF" w14:textId="77777777" w:rsidR="00E6653E" w:rsidRDefault="00E6653E">
      <w:pPr>
        <w:pStyle w:val="a6"/>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spacing w:before="0" w:line="240" w:lineRule="auto"/>
        <w:ind w:left="108" w:hanging="108"/>
        <w:jc w:val="center"/>
        <w:rPr>
          <w:rStyle w:val="a7"/>
          <w:rFonts w:ascii="ヒラギノ角ゴシック W2" w:eastAsia="ヒラギノ角ゴシック W2" w:hAnsi="ヒラギノ角ゴシック W2" w:cs="ヒラギノ角ゴシック W2" w:hint="default"/>
          <w:kern w:val="2"/>
          <w:sz w:val="32"/>
          <w:szCs w:val="32"/>
        </w:rPr>
      </w:pPr>
    </w:p>
    <w:p w14:paraId="62006554" w14:textId="77777777" w:rsidR="00E6653E" w:rsidRPr="003F1629" w:rsidRDefault="003F1629">
      <w:pPr>
        <w:pStyle w:val="a6"/>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spacing w:before="0" w:line="320" w:lineRule="exact"/>
        <w:rPr>
          <w:rFonts w:ascii="游ゴシック" w:eastAsia="游ゴシック" w:hAnsi="游ゴシック" w:hint="default"/>
          <w:sz w:val="28"/>
          <w:szCs w:val="28"/>
        </w:rPr>
      </w:pPr>
      <w:r w:rsidRPr="003F1629">
        <w:rPr>
          <w:rFonts w:ascii="游ゴシック" w:eastAsia="游ゴシック" w:hAnsi="游ゴシック" w:hint="default"/>
          <w:kern w:val="2"/>
          <w:sz w:val="21"/>
          <w:szCs w:val="21"/>
          <w:lang w:val="en-US"/>
        </w:rPr>
        <w:t>※</w:t>
      </w:r>
      <w:r w:rsidRPr="003F1629">
        <w:rPr>
          <w:rFonts w:ascii="游ゴシック" w:eastAsia="游ゴシック" w:hAnsi="游ゴシック"/>
          <w:kern w:val="2"/>
          <w:sz w:val="21"/>
          <w:szCs w:val="21"/>
          <w:lang w:val="en-US"/>
        </w:rPr>
        <w:t>企業様が複数枚提出可能。コーディネーター採択により</w:t>
      </w:r>
      <w:r w:rsidRPr="003F1629">
        <w:rPr>
          <w:rFonts w:ascii="游ゴシック" w:eastAsia="游ゴシック" w:hAnsi="游ゴシック"/>
          <w:kern w:val="2"/>
          <w:sz w:val="21"/>
          <w:szCs w:val="21"/>
          <w:lang w:val="en-US"/>
        </w:rPr>
        <w:t>MAX</w:t>
      </w:r>
      <w:r w:rsidRPr="003F1629">
        <w:rPr>
          <w:rFonts w:ascii="游ゴシック" w:eastAsia="游ゴシック" w:hAnsi="游ゴシック"/>
          <w:kern w:val="2"/>
          <w:sz w:val="21"/>
          <w:szCs w:val="21"/>
          <w:lang w:val="en-US"/>
        </w:rPr>
        <w:t>１社３商品（６</w:t>
      </w:r>
      <w:r w:rsidRPr="003F1629">
        <w:rPr>
          <w:rFonts w:ascii="游ゴシック" w:eastAsia="游ゴシック" w:hAnsi="游ゴシック"/>
          <w:kern w:val="2"/>
          <w:sz w:val="21"/>
          <w:szCs w:val="21"/>
          <w:lang w:val="en-US"/>
        </w:rPr>
        <w:t>SKU</w:t>
      </w:r>
      <w:r w:rsidRPr="003F1629">
        <w:rPr>
          <w:rFonts w:ascii="游ゴシック" w:eastAsia="游ゴシック" w:hAnsi="游ゴシック"/>
          <w:kern w:val="2"/>
          <w:sz w:val="21"/>
          <w:szCs w:val="21"/>
          <w:lang w:val="en-US"/>
        </w:rPr>
        <w:t>）になります。</w:t>
      </w:r>
    </w:p>
    <w:sectPr w:rsidR="00E6653E" w:rsidRPr="003F1629">
      <w:headerReference w:type="default" r:id="rId10"/>
      <w:footerReference w:type="default" r:id="rId11"/>
      <w:pgSz w:w="11900" w:h="16840"/>
      <w:pgMar w:top="1080"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1928" w14:textId="77777777" w:rsidR="00000000" w:rsidRDefault="003F1629">
      <w:r>
        <w:separator/>
      </w:r>
    </w:p>
  </w:endnote>
  <w:endnote w:type="continuationSeparator" w:id="0">
    <w:p w14:paraId="1D1C0F55" w14:textId="77777777" w:rsidR="00000000" w:rsidRDefault="003F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PingFang SC Regular">
    <w:altName w:val="Cambria"/>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ヒラギノ角ゴシック W6">
    <w:altName w:val="Cambria"/>
    <w:charset w:val="00"/>
    <w:family w:val="roman"/>
    <w:pitch w:val="default"/>
  </w:font>
  <w:font w:name="ヒラギノ角ゴシック W3">
    <w:altName w:val="Cambria"/>
    <w:charset w:val="00"/>
    <w:family w:val="roman"/>
    <w:pitch w:val="default"/>
  </w:font>
  <w:font w:name="ヒラギノ角ゴシック W1">
    <w:altName w:val="Cambria"/>
    <w:charset w:val="00"/>
    <w:family w:val="roman"/>
    <w:pitch w:val="default"/>
  </w:font>
  <w:font w:name="ヒラギノ角ゴシック W2">
    <w:altName w:val="Cambria"/>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ingFang SC 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02DA" w14:textId="77777777" w:rsidR="00E6653E" w:rsidRDefault="00E665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ADDF" w14:textId="77777777" w:rsidR="00000000" w:rsidRDefault="003F1629">
      <w:r>
        <w:separator/>
      </w:r>
    </w:p>
  </w:footnote>
  <w:footnote w:type="continuationSeparator" w:id="0">
    <w:p w14:paraId="68338485" w14:textId="77777777" w:rsidR="00000000" w:rsidRDefault="003F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59AF" w14:textId="77777777" w:rsidR="00E6653E" w:rsidRDefault="00E665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 o:bullet="t">
        <v:imagedata r:id="rId1" o:title="bullet_blueprint-black"/>
      </v:shape>
    </w:pict>
  </w:numPicBullet>
  <w:abstractNum w:abstractNumId="0" w15:restartNumberingAfterBreak="0">
    <w:nsid w:val="490C0351"/>
    <w:multiLevelType w:val="hybridMultilevel"/>
    <w:tmpl w:val="C9E4E6D4"/>
    <w:styleLink w:val="a"/>
    <w:lvl w:ilvl="0" w:tplc="F4424BAC">
      <w:start w:val="1"/>
      <w:numFmt w:val="decimal"/>
      <w:lvlText w:val="%1."/>
      <w:lvlJc w:val="left"/>
      <w:pPr>
        <w:tabs>
          <w:tab w:val="left" w:pos="3840"/>
          <w:tab w:val="left" w:pos="768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22069E0">
      <w:start w:val="1"/>
      <w:numFmt w:val="decimal"/>
      <w:lvlText w:val="%2."/>
      <w:lvlJc w:val="left"/>
      <w:pPr>
        <w:tabs>
          <w:tab w:val="left" w:pos="3840"/>
          <w:tab w:val="left" w:pos="7680"/>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DF20EF2">
      <w:start w:val="1"/>
      <w:numFmt w:val="decimal"/>
      <w:lvlText w:val="%3."/>
      <w:lvlJc w:val="left"/>
      <w:pPr>
        <w:tabs>
          <w:tab w:val="left" w:pos="3840"/>
          <w:tab w:val="left" w:pos="768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97146F0A">
      <w:start w:val="1"/>
      <w:numFmt w:val="decimal"/>
      <w:lvlText w:val="%4."/>
      <w:lvlJc w:val="left"/>
      <w:pPr>
        <w:tabs>
          <w:tab w:val="left" w:pos="3840"/>
          <w:tab w:val="left" w:pos="768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D28A64E">
      <w:start w:val="1"/>
      <w:numFmt w:val="decimal"/>
      <w:lvlText w:val="%5."/>
      <w:lvlJc w:val="left"/>
      <w:pPr>
        <w:tabs>
          <w:tab w:val="left" w:pos="3840"/>
          <w:tab w:val="left" w:pos="768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1C4E754">
      <w:start w:val="1"/>
      <w:numFmt w:val="decimal"/>
      <w:lvlText w:val="%6."/>
      <w:lvlJc w:val="left"/>
      <w:pPr>
        <w:tabs>
          <w:tab w:val="left" w:pos="3840"/>
          <w:tab w:val="left" w:pos="7680"/>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4185D94">
      <w:start w:val="1"/>
      <w:numFmt w:val="decimal"/>
      <w:lvlText w:val="%7."/>
      <w:lvlJc w:val="left"/>
      <w:pPr>
        <w:tabs>
          <w:tab w:val="left" w:pos="3840"/>
          <w:tab w:val="left" w:pos="768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90C26A8">
      <w:start w:val="1"/>
      <w:numFmt w:val="decimal"/>
      <w:lvlText w:val="%8."/>
      <w:lvlJc w:val="left"/>
      <w:pPr>
        <w:tabs>
          <w:tab w:val="left" w:pos="3840"/>
          <w:tab w:val="left" w:pos="768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4AE23CD8">
      <w:start w:val="1"/>
      <w:numFmt w:val="decimal"/>
      <w:lvlText w:val="%9."/>
      <w:lvlJc w:val="left"/>
      <w:pPr>
        <w:tabs>
          <w:tab w:val="left" w:pos="3840"/>
          <w:tab w:val="left" w:pos="768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8B5FC8"/>
    <w:multiLevelType w:val="hybridMultilevel"/>
    <w:tmpl w:val="99DC2364"/>
    <w:lvl w:ilvl="0" w:tplc="F53ED3B2">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3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DB341C0C">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10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3CD053D4">
      <w:start w:val="1"/>
      <w:numFmt w:val="bullet"/>
      <w:lvlText w:val="•"/>
      <w:lvlPicBulletId w:val="0"/>
      <w:lvlJc w:val="left"/>
      <w:pPr>
        <w:tabs>
          <w:tab w:val="left" w:pos="840"/>
          <w:tab w:val="left" w:pos="2520"/>
          <w:tab w:val="left" w:pos="3360"/>
          <w:tab w:val="left" w:pos="4200"/>
          <w:tab w:val="left" w:pos="5040"/>
          <w:tab w:val="left" w:pos="5880"/>
          <w:tab w:val="left" w:pos="6720"/>
          <w:tab w:val="left" w:pos="7560"/>
          <w:tab w:val="left" w:pos="8400"/>
          <w:tab w:val="left" w:pos="9132"/>
        </w:tabs>
        <w:ind w:left="18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7692366A">
      <w:start w:val="1"/>
      <w:numFmt w:val="bullet"/>
      <w:lvlText w:val="•"/>
      <w:lvlPicBulletId w:val="0"/>
      <w:lvlJc w:val="left"/>
      <w:pPr>
        <w:tabs>
          <w:tab w:val="left" w:pos="840"/>
          <w:tab w:val="left" w:pos="1680"/>
          <w:tab w:val="left" w:pos="3360"/>
          <w:tab w:val="left" w:pos="4200"/>
          <w:tab w:val="left" w:pos="5040"/>
          <w:tab w:val="left" w:pos="5880"/>
          <w:tab w:val="left" w:pos="6720"/>
          <w:tab w:val="left" w:pos="7560"/>
          <w:tab w:val="left" w:pos="8400"/>
          <w:tab w:val="left" w:pos="9132"/>
        </w:tabs>
        <w:ind w:left="25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FA80BE5C">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32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5E7AFA16">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39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7661EF4">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46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D262813E">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54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9B9E7F9C">
      <w:start w:val="1"/>
      <w:numFmt w:val="bullet"/>
      <w:lvlText w:val="•"/>
      <w:lvlPicBulletId w:val="0"/>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61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 w15:restartNumberingAfterBreak="0">
    <w:nsid w:val="6C3E4617"/>
    <w:multiLevelType w:val="hybridMultilevel"/>
    <w:tmpl w:val="C9E4E6D4"/>
    <w:numStyleLink w:val="a"/>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3E"/>
    <w:rsid w:val="003F1629"/>
    <w:rsid w:val="00E6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274805B"/>
  <w15:docId w15:val="{D9E1A51A-8159-4A99-BF39-A8F59225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PingFang SC Regular" w:eastAsia="Arial Unicode MS" w:hAnsi="PingFang SC Regular" w:cs="Arial Unicode MS"/>
      <w:color w:val="000000"/>
      <w:sz w:val="24"/>
      <w:szCs w:val="24"/>
      <w14:textOutline w14:w="0" w14:cap="flat" w14:cmpd="sng" w14:algn="ctr">
        <w14:noFill/>
        <w14:prstDash w14:val="solid"/>
        <w14:bevel/>
      </w14:textOutline>
    </w:rPr>
  </w:style>
  <w:style w:type="paragraph" w:customStyle="1" w:styleId="a6">
    <w:name w:val="默认"/>
    <w:pPr>
      <w:spacing w:before="160" w:line="288" w:lineRule="auto"/>
    </w:pPr>
    <w:rPr>
      <w:rFonts w:ascii="Arial Unicode MS" w:eastAsia="Arial Unicode MS" w:hAnsi="Arial Unicode MS" w:cs="Arial Unicode MS" w:hint="eastAsia"/>
      <w:color w:val="000000"/>
      <w:sz w:val="24"/>
      <w:szCs w:val="24"/>
      <w:u w:color="000000"/>
      <w:lang w:val="ja-JP"/>
      <w14:textOutline w14:w="12700" w14:cap="flat" w14:cmpd="sng" w14:algn="ctr">
        <w14:noFill/>
        <w14:prstDash w14:val="solid"/>
        <w14:miter w14:lim="400000"/>
      </w14:textOutline>
    </w:rPr>
  </w:style>
  <w:style w:type="numbering" w:customStyle="1" w:styleId="a">
    <w:name w:val="编号"/>
    <w:pPr>
      <w:numPr>
        <w:numId w:val="1"/>
      </w:numPr>
    </w:pPr>
  </w:style>
  <w:style w:type="character" w:customStyle="1" w:styleId="a7">
    <w:name w:val="无"/>
  </w:style>
  <w:style w:type="character" w:customStyle="1" w:styleId="Hyperlink0">
    <w:name w:val="Hyperlink.0"/>
    <w:basedOn w:val="a7"/>
    <w:rPr>
      <w:outline w:val="0"/>
      <w:color w:val="0000FF"/>
      <w:kern w:val="2"/>
      <w:sz w:val="21"/>
      <w:szCs w:val="21"/>
      <w:u w:val="single" w:color="0000FF"/>
      <w:lang w:val="en-US"/>
    </w:rPr>
  </w:style>
  <w:style w:type="paragraph" w:customStyle="1" w:styleId="2">
    <w:name w:val="表格样式 2"/>
    <w:rPr>
      <w:rFonts w:ascii="Arial Unicode MS" w:eastAsia="PingFang SC Regular" w:hAnsi="Arial Unicode MS" w:cs="Arial Unicode MS" w:hint="eastAsia"/>
      <w:color w:val="000000"/>
      <w:u w:color="000000"/>
      <w:lang w:val="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obal@tsjiba.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ＭＳ ゴシック"/>
        <a:cs typeface="PingFang SC Semibold"/>
      </a:majorFont>
      <a:minorFont>
        <a:latin typeface="PingFang SC Regular"/>
        <a:ea typeface="ＭＳ 明朝"/>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関川 啓三</dc:creator>
  <cp:lastModifiedBy>関川 啓三</cp:lastModifiedBy>
  <cp:revision>2</cp:revision>
  <dcterms:created xsi:type="dcterms:W3CDTF">2021-12-16T02:13:00Z</dcterms:created>
  <dcterms:modified xsi:type="dcterms:W3CDTF">2021-12-16T02:13:00Z</dcterms:modified>
</cp:coreProperties>
</file>